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43B6" w14:textId="77777777" w:rsidR="00136E86" w:rsidRPr="00C53E0E" w:rsidRDefault="00136E86" w:rsidP="00136E86">
      <w:pPr>
        <w:pStyle w:val="Zkladntext"/>
        <w:jc w:val="center"/>
        <w:rPr>
          <w:b/>
          <w:i/>
          <w:sz w:val="36"/>
          <w:szCs w:val="36"/>
        </w:rPr>
      </w:pPr>
      <w:bookmarkStart w:id="0" w:name="_GoBack"/>
      <w:bookmarkEnd w:id="0"/>
      <w:r>
        <w:rPr>
          <w:noProof/>
        </w:rPr>
        <w:drawing>
          <wp:anchor distT="0" distB="0" distL="114300" distR="114300" simplePos="0" relativeHeight="251659264" behindDoc="0" locked="0" layoutInCell="1" allowOverlap="1" wp14:anchorId="1367E06F" wp14:editId="1319D02E">
            <wp:simplePos x="0" y="0"/>
            <wp:positionH relativeFrom="column">
              <wp:posOffset>-138430</wp:posOffset>
            </wp:positionH>
            <wp:positionV relativeFrom="paragraph">
              <wp:posOffset>-108585</wp:posOffset>
            </wp:positionV>
            <wp:extent cx="847725" cy="1133475"/>
            <wp:effectExtent l="0" t="0" r="9525" b="9525"/>
            <wp:wrapNone/>
            <wp:docPr id="8" name="Obrázok 8" descr="SÃºvisiaci obrÃ¡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SÃºvisiaci obrÃ¡z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87">
        <w:t xml:space="preserve">                                                                                                                                                                                                                                                                                                                                                                                                                                                                                                                                                                                                                                                                                                                                                                                                                                                                                                                                                                                                                                                                                                                                                                                                                                                                                                                                                                                                                                                                                                                                                                                                                                                                              </w:t>
      </w:r>
      <w:r>
        <w:tab/>
      </w:r>
      <w:r w:rsidRPr="00C53E0E">
        <w:rPr>
          <w:b/>
          <w:sz w:val="36"/>
          <w:szCs w:val="36"/>
        </w:rPr>
        <w:t>MESTSKÁ ČASŤ</w:t>
      </w:r>
    </w:p>
    <w:p w14:paraId="4E237DED" w14:textId="77777777" w:rsidR="00136E86" w:rsidRPr="00947763" w:rsidRDefault="00136E86" w:rsidP="00136E86">
      <w:pPr>
        <w:pStyle w:val="Zkladntext"/>
        <w:ind w:firstLine="708"/>
        <w:jc w:val="center"/>
        <w:rPr>
          <w:b/>
          <w:sz w:val="36"/>
          <w:szCs w:val="36"/>
        </w:rPr>
      </w:pPr>
      <w:r w:rsidRPr="00C53E0E">
        <w:rPr>
          <w:b/>
          <w:sz w:val="36"/>
          <w:szCs w:val="36"/>
        </w:rPr>
        <w:t>BRATISLAVA – PODUNAJSKÉ BISKUPICE</w:t>
      </w:r>
    </w:p>
    <w:p w14:paraId="42A2BAA6" w14:textId="77777777" w:rsidR="00136E86" w:rsidRDefault="00136E86" w:rsidP="00136E86">
      <w:pPr>
        <w:pStyle w:val="Zkladntext"/>
        <w:ind w:firstLine="708"/>
        <w:jc w:val="center"/>
      </w:pPr>
      <w:r>
        <w:t>Trojičné námestie 11, 825 61 Bratislava</w:t>
      </w:r>
    </w:p>
    <w:p w14:paraId="77DF4C11" w14:textId="77777777" w:rsidR="00136E86" w:rsidRDefault="00136E86" w:rsidP="00136E86">
      <w:pPr>
        <w:rPr>
          <w:rFonts w:ascii="Arial" w:hAnsi="Arial"/>
        </w:rPr>
      </w:pPr>
    </w:p>
    <w:p w14:paraId="4C76193E" w14:textId="77777777" w:rsidR="00136E86" w:rsidRDefault="00136E86" w:rsidP="00136E86">
      <w:pPr>
        <w:jc w:val="both"/>
        <w:rPr>
          <w:rFonts w:ascii="Arial" w:hAnsi="Arial"/>
        </w:rPr>
      </w:pPr>
    </w:p>
    <w:p w14:paraId="69B33D1B" w14:textId="77777777" w:rsidR="00136E86" w:rsidRDefault="00136E86" w:rsidP="00136E86">
      <w:pPr>
        <w:jc w:val="both"/>
        <w:rPr>
          <w:rFonts w:ascii="Arial" w:hAnsi="Arial"/>
        </w:rPr>
      </w:pPr>
    </w:p>
    <w:p w14:paraId="1C3C2FFE" w14:textId="77777777" w:rsidR="00136E86" w:rsidRPr="00431C82" w:rsidRDefault="00136E86" w:rsidP="00136E86"/>
    <w:p w14:paraId="4C09EE6D" w14:textId="77777777" w:rsidR="00136E86" w:rsidRPr="00431C82" w:rsidRDefault="00136E86" w:rsidP="00136E86"/>
    <w:p w14:paraId="340CAC8E" w14:textId="77777777" w:rsidR="00136E86" w:rsidRPr="00992E77" w:rsidRDefault="00136E86" w:rsidP="00136E86">
      <w:pPr>
        <w:rPr>
          <w:rFonts w:ascii="Arial" w:hAnsi="Arial"/>
        </w:rPr>
      </w:pPr>
      <w:r w:rsidRPr="00992E77">
        <w:rPr>
          <w:rFonts w:ascii="Arial" w:hAnsi="Arial"/>
        </w:rPr>
        <w:t xml:space="preserve">Materiál určený na rokovanie: </w:t>
      </w:r>
    </w:p>
    <w:p w14:paraId="65449F12" w14:textId="77777777" w:rsidR="00136E86" w:rsidRPr="00992E77" w:rsidRDefault="00136E86" w:rsidP="00136E86">
      <w:pPr>
        <w:jc w:val="both"/>
        <w:rPr>
          <w:rFonts w:ascii="Arial" w:hAnsi="Arial" w:cs="Arial"/>
        </w:rPr>
      </w:pPr>
      <w:r w:rsidRPr="00992E77">
        <w:rPr>
          <w:rFonts w:ascii="Arial" w:hAnsi="Arial" w:cs="Arial"/>
        </w:rPr>
        <w:t>Miestnej rady dňa:</w:t>
      </w:r>
      <w:r w:rsidRPr="00992E77">
        <w:rPr>
          <w:rFonts w:ascii="Arial" w:hAnsi="Arial" w:cs="Arial"/>
        </w:rPr>
        <w:tab/>
      </w:r>
      <w:r w:rsidRPr="00992E77">
        <w:rPr>
          <w:rFonts w:ascii="Arial" w:hAnsi="Arial" w:cs="Arial"/>
        </w:rPr>
        <w:tab/>
      </w:r>
      <w:r w:rsidRPr="00992E77">
        <w:rPr>
          <w:rFonts w:ascii="Arial" w:hAnsi="Arial" w:cs="Arial"/>
        </w:rPr>
        <w:tab/>
        <w:t>19.04.2021</w:t>
      </w:r>
    </w:p>
    <w:p w14:paraId="14976D6D" w14:textId="77777777" w:rsidR="00136E86" w:rsidRPr="00992E77" w:rsidRDefault="00136E86" w:rsidP="00136E86">
      <w:pPr>
        <w:jc w:val="both"/>
        <w:rPr>
          <w:rFonts w:ascii="Arial" w:hAnsi="Arial" w:cs="Arial"/>
        </w:rPr>
      </w:pPr>
      <w:r w:rsidRPr="00992E77">
        <w:rPr>
          <w:rFonts w:ascii="Arial" w:hAnsi="Arial" w:cs="Arial"/>
        </w:rPr>
        <w:t xml:space="preserve">Miestneho zastupiteľstva dňa : </w:t>
      </w:r>
      <w:r w:rsidRPr="00992E77">
        <w:rPr>
          <w:rFonts w:ascii="Arial" w:hAnsi="Arial" w:cs="Arial"/>
        </w:rPr>
        <w:tab/>
        <w:t>27.04.2021</w:t>
      </w:r>
    </w:p>
    <w:p w14:paraId="104DBA0E" w14:textId="77777777" w:rsidR="00136E86" w:rsidRPr="00431C82" w:rsidRDefault="00136E86" w:rsidP="00136E86">
      <w:pPr>
        <w:rPr>
          <w:rFonts w:ascii="Arial" w:hAnsi="Arial"/>
        </w:rPr>
      </w:pPr>
    </w:p>
    <w:p w14:paraId="10E75B31" w14:textId="77777777" w:rsidR="00136E86" w:rsidRPr="00431C82" w:rsidRDefault="00136E86" w:rsidP="00136E86">
      <w:pPr>
        <w:rPr>
          <w:rFonts w:ascii="Arial" w:hAnsi="Arial"/>
        </w:rPr>
      </w:pPr>
    </w:p>
    <w:p w14:paraId="16A231CF" w14:textId="77777777" w:rsidR="00136E86" w:rsidRPr="00431C82" w:rsidRDefault="00136E86" w:rsidP="00136E86">
      <w:pPr>
        <w:rPr>
          <w:rFonts w:ascii="Arial" w:hAnsi="Arial"/>
        </w:rPr>
      </w:pPr>
    </w:p>
    <w:p w14:paraId="675D7EDB" w14:textId="77777777" w:rsidR="00136E86" w:rsidRPr="00431C82" w:rsidRDefault="00136E86" w:rsidP="00136E86">
      <w:pPr>
        <w:rPr>
          <w:rFonts w:ascii="Arial" w:hAnsi="Arial"/>
        </w:rPr>
      </w:pPr>
    </w:p>
    <w:p w14:paraId="08D87B4B" w14:textId="77777777" w:rsidR="00136E86" w:rsidRPr="00431C82" w:rsidRDefault="00136E86" w:rsidP="00136E86">
      <w:pPr>
        <w:rPr>
          <w:rFonts w:ascii="Arial" w:hAnsi="Arial"/>
        </w:rPr>
      </w:pPr>
    </w:p>
    <w:p w14:paraId="73FE96A7" w14:textId="77777777" w:rsidR="00136E86" w:rsidRPr="00431C82" w:rsidRDefault="00136E86" w:rsidP="00136E86">
      <w:pPr>
        <w:rPr>
          <w:rFonts w:ascii="Arial" w:hAnsi="Arial"/>
        </w:rPr>
      </w:pPr>
    </w:p>
    <w:p w14:paraId="08E67D88" w14:textId="77777777" w:rsidR="00136E86" w:rsidRPr="00431C82" w:rsidRDefault="00136E86" w:rsidP="00136E86">
      <w:pPr>
        <w:rPr>
          <w:rFonts w:ascii="Arial" w:hAnsi="Arial"/>
        </w:rPr>
      </w:pPr>
    </w:p>
    <w:p w14:paraId="0D6A7D70" w14:textId="77777777" w:rsidR="00136E86" w:rsidRPr="00431C82" w:rsidRDefault="00136E86" w:rsidP="00136E86">
      <w:pPr>
        <w:rPr>
          <w:rFonts w:ascii="Arial" w:hAnsi="Arial"/>
        </w:rPr>
      </w:pPr>
    </w:p>
    <w:p w14:paraId="495AD98D" w14:textId="77777777" w:rsidR="00136E86" w:rsidRPr="00BD10C6" w:rsidRDefault="00136E86" w:rsidP="00136E86">
      <w:pPr>
        <w:rPr>
          <w:rFonts w:ascii="Arial" w:hAnsi="Arial"/>
          <w:b/>
          <w:bCs/>
        </w:rPr>
      </w:pPr>
    </w:p>
    <w:p w14:paraId="62234B18" w14:textId="77777777" w:rsidR="00136E86" w:rsidRDefault="00136E86" w:rsidP="00136E86">
      <w:pPr>
        <w:pStyle w:val="Standard"/>
        <w:jc w:val="center"/>
        <w:rPr>
          <w:b/>
          <w:sz w:val="36"/>
          <w:szCs w:val="36"/>
        </w:rPr>
      </w:pPr>
      <w:r>
        <w:rPr>
          <w:b/>
          <w:sz w:val="36"/>
          <w:szCs w:val="36"/>
        </w:rPr>
        <w:t>Informačná správa  o činnosti matričného úradu</w:t>
      </w:r>
    </w:p>
    <w:p w14:paraId="2265F5FE" w14:textId="7F04CB68" w:rsidR="00136E86" w:rsidRDefault="00136E86" w:rsidP="00136E86">
      <w:pPr>
        <w:ind w:firstLine="15"/>
        <w:jc w:val="center"/>
        <w:rPr>
          <w:rFonts w:ascii="Arial" w:hAnsi="Arial" w:cs="Arial"/>
          <w:b/>
        </w:rPr>
      </w:pPr>
      <w:r>
        <w:rPr>
          <w:b/>
          <w:sz w:val="36"/>
          <w:szCs w:val="36"/>
        </w:rPr>
        <w:t>za rok 2020</w:t>
      </w:r>
      <w:r>
        <w:rPr>
          <w:rFonts w:ascii="Arial" w:hAnsi="Arial" w:cs="Arial"/>
          <w:b/>
        </w:rPr>
        <w:t xml:space="preserve"> </w:t>
      </w:r>
    </w:p>
    <w:p w14:paraId="3C9AE5CB" w14:textId="77777777" w:rsidR="00136E86" w:rsidRPr="00D76F62" w:rsidRDefault="00136E86" w:rsidP="00136E86">
      <w:pPr>
        <w:jc w:val="center"/>
        <w:rPr>
          <w:rFonts w:ascii="Arial" w:hAnsi="Arial" w:cs="Arial"/>
          <w:b/>
          <w:bCs/>
        </w:rPr>
      </w:pPr>
      <w:r w:rsidRPr="00D76F62">
        <w:rPr>
          <w:rFonts w:ascii="Arial" w:hAnsi="Arial" w:cs="Arial"/>
          <w:b/>
          <w:bCs/>
        </w:rPr>
        <w:tab/>
      </w:r>
    </w:p>
    <w:p w14:paraId="1D6E7264" w14:textId="77777777" w:rsidR="00136E86" w:rsidRPr="00BD10C6" w:rsidRDefault="00136E86" w:rsidP="00136E86">
      <w:pPr>
        <w:jc w:val="center"/>
        <w:rPr>
          <w:rFonts w:ascii="Arial" w:hAnsi="Arial"/>
          <w:b/>
          <w:bCs/>
        </w:rPr>
      </w:pPr>
    </w:p>
    <w:p w14:paraId="31273168" w14:textId="77777777" w:rsidR="00136E86" w:rsidRPr="00431C82" w:rsidRDefault="00136E86" w:rsidP="00136E86">
      <w:pPr>
        <w:jc w:val="center"/>
        <w:rPr>
          <w:rFonts w:ascii="Arial" w:hAnsi="Arial"/>
          <w:b/>
        </w:rPr>
      </w:pPr>
    </w:p>
    <w:p w14:paraId="479F3CC5" w14:textId="77777777" w:rsidR="00136E86" w:rsidRPr="00431C82" w:rsidRDefault="00136E86" w:rsidP="00136E86">
      <w:pPr>
        <w:jc w:val="center"/>
        <w:rPr>
          <w:rFonts w:ascii="Arial" w:hAnsi="Arial"/>
          <w:b/>
        </w:rPr>
      </w:pPr>
    </w:p>
    <w:p w14:paraId="42EB312D" w14:textId="77777777" w:rsidR="00136E86" w:rsidRPr="00431C82" w:rsidRDefault="00136E86" w:rsidP="00136E86">
      <w:pPr>
        <w:jc w:val="center"/>
        <w:rPr>
          <w:rFonts w:ascii="Arial" w:hAnsi="Arial"/>
        </w:rPr>
      </w:pPr>
    </w:p>
    <w:p w14:paraId="53CA5C7E" w14:textId="77777777" w:rsidR="00136E86" w:rsidRPr="00431C82" w:rsidRDefault="00136E86" w:rsidP="00136E86">
      <w:pPr>
        <w:jc w:val="center"/>
        <w:rPr>
          <w:rFonts w:ascii="Arial" w:hAnsi="Arial"/>
        </w:rPr>
      </w:pPr>
    </w:p>
    <w:p w14:paraId="154B431D" w14:textId="77777777" w:rsidR="00136E86" w:rsidRPr="00431C82" w:rsidRDefault="00136E86" w:rsidP="00136E86">
      <w:pPr>
        <w:jc w:val="center"/>
        <w:rPr>
          <w:rFonts w:ascii="Arial" w:hAnsi="Arial"/>
        </w:rPr>
      </w:pPr>
    </w:p>
    <w:p w14:paraId="035A7440" w14:textId="77777777" w:rsidR="00136E86" w:rsidRPr="00431C82" w:rsidRDefault="00136E86" w:rsidP="00136E86">
      <w:pPr>
        <w:jc w:val="center"/>
        <w:rPr>
          <w:rFonts w:ascii="Arial" w:hAnsi="Arial"/>
        </w:rPr>
      </w:pPr>
    </w:p>
    <w:p w14:paraId="402A5E04" w14:textId="77777777" w:rsidR="00136E86" w:rsidRPr="00431C82" w:rsidRDefault="00136E86" w:rsidP="00136E86">
      <w:pPr>
        <w:jc w:val="both"/>
        <w:rPr>
          <w:rFonts w:ascii="Arial" w:hAnsi="Arial"/>
        </w:rPr>
      </w:pPr>
    </w:p>
    <w:p w14:paraId="3465A415" w14:textId="77777777" w:rsidR="00136E86" w:rsidRPr="00992E77" w:rsidRDefault="00136E86" w:rsidP="00136E86">
      <w:pPr>
        <w:jc w:val="both"/>
        <w:rPr>
          <w:rFonts w:ascii="Arial" w:hAnsi="Arial"/>
        </w:rPr>
      </w:pPr>
    </w:p>
    <w:p w14:paraId="3A54914C" w14:textId="77777777" w:rsidR="00136E86" w:rsidRPr="00992E77" w:rsidRDefault="00136E86" w:rsidP="00136E86">
      <w:pPr>
        <w:pStyle w:val="Zkladntext"/>
        <w:jc w:val="both"/>
        <w:rPr>
          <w:sz w:val="24"/>
          <w:szCs w:val="24"/>
        </w:rPr>
      </w:pPr>
      <w:r w:rsidRPr="00992E77">
        <w:rPr>
          <w:sz w:val="24"/>
          <w:szCs w:val="24"/>
        </w:rPr>
        <w:t xml:space="preserve">Predkladá: </w:t>
      </w:r>
      <w:r w:rsidRPr="00992E77">
        <w:rPr>
          <w:sz w:val="24"/>
          <w:szCs w:val="24"/>
        </w:rPr>
        <w:tab/>
      </w:r>
      <w:r w:rsidRPr="00992E77">
        <w:rPr>
          <w:sz w:val="24"/>
          <w:szCs w:val="24"/>
        </w:rPr>
        <w:tab/>
      </w:r>
      <w:r w:rsidRPr="00992E77">
        <w:rPr>
          <w:sz w:val="24"/>
          <w:szCs w:val="24"/>
        </w:rPr>
        <w:tab/>
      </w:r>
      <w:r w:rsidRPr="00992E77">
        <w:rPr>
          <w:sz w:val="24"/>
          <w:szCs w:val="24"/>
        </w:rPr>
        <w:tab/>
      </w:r>
      <w:r w:rsidRPr="00992E77">
        <w:rPr>
          <w:sz w:val="24"/>
          <w:szCs w:val="24"/>
        </w:rPr>
        <w:tab/>
      </w:r>
      <w:r w:rsidRPr="00992E77">
        <w:rPr>
          <w:sz w:val="24"/>
          <w:szCs w:val="24"/>
        </w:rPr>
        <w:tab/>
        <w:t xml:space="preserve">       Materiál obsahuje:</w:t>
      </w:r>
    </w:p>
    <w:p w14:paraId="5956D804" w14:textId="77777777" w:rsidR="00136E86" w:rsidRPr="00992E77" w:rsidRDefault="00136E86" w:rsidP="00136E86">
      <w:pPr>
        <w:jc w:val="both"/>
        <w:rPr>
          <w:rFonts w:ascii="Arial" w:hAnsi="Arial" w:cs="Arial"/>
        </w:rPr>
      </w:pPr>
      <w:r w:rsidRPr="00992E77">
        <w:rPr>
          <w:rFonts w:ascii="Arial" w:hAnsi="Arial" w:cs="Arial"/>
        </w:rPr>
        <w:t>Mgr. Zoltán Pék</w:t>
      </w:r>
      <w:r w:rsidRPr="00992E77">
        <w:rPr>
          <w:rFonts w:ascii="Arial" w:hAnsi="Arial"/>
        </w:rPr>
        <w:tab/>
      </w:r>
      <w:r w:rsidRPr="00992E77">
        <w:rPr>
          <w:rFonts w:ascii="Arial" w:hAnsi="Arial"/>
        </w:rPr>
        <w:tab/>
      </w:r>
      <w:r w:rsidRPr="00992E77">
        <w:rPr>
          <w:rFonts w:ascii="Arial" w:hAnsi="Arial"/>
        </w:rPr>
        <w:tab/>
      </w:r>
      <w:r w:rsidRPr="00992E77">
        <w:rPr>
          <w:rFonts w:ascii="Arial" w:hAnsi="Arial"/>
        </w:rPr>
        <w:tab/>
        <w:t xml:space="preserve">                   </w:t>
      </w:r>
    </w:p>
    <w:p w14:paraId="773E5D64" w14:textId="406E378E" w:rsidR="00136E86" w:rsidRDefault="00136E86" w:rsidP="00136E86">
      <w:pPr>
        <w:jc w:val="both"/>
        <w:rPr>
          <w:rFonts w:ascii="Arial" w:hAnsi="Arial" w:cs="Arial"/>
        </w:rPr>
      </w:pPr>
      <w:r w:rsidRPr="00992E77">
        <w:rPr>
          <w:rFonts w:ascii="Arial" w:hAnsi="Arial" w:cs="Arial"/>
        </w:rPr>
        <w:t xml:space="preserve">starosta                                                                            - </w:t>
      </w:r>
      <w:r>
        <w:rPr>
          <w:rFonts w:ascii="Arial" w:hAnsi="Arial" w:cs="Arial"/>
        </w:rPr>
        <w:t>vyjadrenie miestnej rady a komisií</w:t>
      </w:r>
    </w:p>
    <w:p w14:paraId="73A9EF43" w14:textId="28358B4E" w:rsidR="00136E86" w:rsidRPr="00992E77" w:rsidRDefault="00136E86" w:rsidP="00136E86">
      <w:pPr>
        <w:ind w:left="4956"/>
        <w:jc w:val="both"/>
        <w:rPr>
          <w:rFonts w:ascii="Arial" w:hAnsi="Arial" w:cs="Arial"/>
        </w:rPr>
      </w:pPr>
      <w:r>
        <w:rPr>
          <w:rFonts w:ascii="Arial" w:hAnsi="Arial" w:cs="Arial"/>
        </w:rPr>
        <w:t xml:space="preserve">        - </w:t>
      </w:r>
      <w:r w:rsidRPr="00992E77">
        <w:rPr>
          <w:rFonts w:ascii="Arial" w:hAnsi="Arial" w:cs="Arial"/>
        </w:rPr>
        <w:t>návrh uznesenia</w:t>
      </w:r>
    </w:p>
    <w:p w14:paraId="594CC710" w14:textId="3629F651" w:rsidR="00136E86" w:rsidRPr="00992E77" w:rsidRDefault="00136E86" w:rsidP="00136E86">
      <w:pPr>
        <w:jc w:val="both"/>
        <w:rPr>
          <w:rFonts w:ascii="Arial" w:hAnsi="Arial" w:cs="Arial"/>
        </w:rPr>
      </w:pP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t xml:space="preserve">        - </w:t>
      </w:r>
      <w:r>
        <w:rPr>
          <w:rFonts w:ascii="Arial" w:hAnsi="Arial" w:cs="Arial"/>
        </w:rPr>
        <w:t>informačná správa</w:t>
      </w:r>
    </w:p>
    <w:p w14:paraId="717D960A" w14:textId="77777777" w:rsidR="00136E86" w:rsidRPr="00992E77" w:rsidRDefault="00136E86" w:rsidP="00136E86">
      <w:pPr>
        <w:jc w:val="both"/>
        <w:rPr>
          <w:rFonts w:ascii="Arial" w:hAnsi="Arial" w:cs="Arial"/>
        </w:rPr>
      </w:pPr>
      <w:r w:rsidRPr="00992E77">
        <w:rPr>
          <w:rFonts w:ascii="Arial" w:hAnsi="Arial" w:cs="Arial"/>
        </w:rPr>
        <w:t xml:space="preserve">                                                                                 </w:t>
      </w:r>
    </w:p>
    <w:p w14:paraId="79F1E6AE" w14:textId="77777777" w:rsidR="00136E86" w:rsidRPr="00992E77" w:rsidRDefault="00136E86" w:rsidP="00136E86">
      <w:pPr>
        <w:jc w:val="both"/>
        <w:rPr>
          <w:rFonts w:ascii="Arial" w:hAnsi="Arial"/>
        </w:rPr>
      </w:pP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t xml:space="preserve">                        </w:t>
      </w:r>
    </w:p>
    <w:p w14:paraId="502B9486" w14:textId="77777777" w:rsidR="00136E86" w:rsidRPr="00992E77" w:rsidRDefault="00136E86" w:rsidP="00136E86">
      <w:pPr>
        <w:rPr>
          <w:rFonts w:ascii="Arial" w:hAnsi="Arial"/>
        </w:rPr>
      </w:pPr>
    </w:p>
    <w:p w14:paraId="32EDC780" w14:textId="77777777" w:rsidR="00136E86" w:rsidRPr="00992E77" w:rsidRDefault="00136E86" w:rsidP="00136E86">
      <w:pPr>
        <w:rPr>
          <w:rFonts w:ascii="Arial" w:hAnsi="Arial"/>
        </w:rPr>
      </w:pPr>
      <w:r w:rsidRPr="00992E77">
        <w:rPr>
          <w:rFonts w:ascii="Arial" w:hAnsi="Arial"/>
        </w:rPr>
        <w:t>Zodpovedná:</w:t>
      </w:r>
    </w:p>
    <w:p w14:paraId="670B45C6" w14:textId="77777777" w:rsidR="00136E86" w:rsidRPr="00992E77" w:rsidRDefault="00136E86" w:rsidP="00136E86">
      <w:pPr>
        <w:rPr>
          <w:rFonts w:ascii="Arial" w:hAnsi="Arial"/>
        </w:rPr>
      </w:pPr>
      <w:r w:rsidRPr="00992E77">
        <w:rPr>
          <w:rFonts w:ascii="Arial" w:hAnsi="Arial"/>
        </w:rPr>
        <w:t>Ing. Mariana Páleníkova</w:t>
      </w:r>
    </w:p>
    <w:p w14:paraId="3680B9B0" w14:textId="77777777" w:rsidR="00136E86" w:rsidRPr="00992E77" w:rsidRDefault="00136E86" w:rsidP="00136E86">
      <w:pPr>
        <w:rPr>
          <w:rFonts w:ascii="Arial" w:hAnsi="Arial"/>
        </w:rPr>
      </w:pPr>
      <w:r w:rsidRPr="00992E77">
        <w:rPr>
          <w:rFonts w:ascii="Arial" w:hAnsi="Arial"/>
        </w:rPr>
        <w:t>prednostka</w:t>
      </w:r>
    </w:p>
    <w:p w14:paraId="036058FA" w14:textId="77777777" w:rsidR="00136E86" w:rsidRPr="00992E77" w:rsidRDefault="00136E86" w:rsidP="00136E86">
      <w:pPr>
        <w:rPr>
          <w:rFonts w:ascii="Arial" w:hAnsi="Arial"/>
        </w:rPr>
      </w:pPr>
    </w:p>
    <w:p w14:paraId="22421F9A" w14:textId="77777777" w:rsidR="00136E86" w:rsidRPr="00992E77" w:rsidRDefault="00136E86" w:rsidP="00136E86">
      <w:pPr>
        <w:rPr>
          <w:rFonts w:ascii="Arial" w:hAnsi="Arial"/>
        </w:rPr>
      </w:pPr>
    </w:p>
    <w:p w14:paraId="5DC313EF" w14:textId="77777777" w:rsidR="00136E86" w:rsidRPr="00992E77" w:rsidRDefault="00136E86" w:rsidP="00136E86">
      <w:pPr>
        <w:rPr>
          <w:rFonts w:ascii="Arial" w:hAnsi="Arial"/>
        </w:rPr>
      </w:pPr>
      <w:r w:rsidRPr="00992E77">
        <w:rPr>
          <w:rFonts w:ascii="Arial" w:hAnsi="Arial"/>
        </w:rPr>
        <w:t>Spracoval:</w:t>
      </w:r>
    </w:p>
    <w:p w14:paraId="1FE0B27C" w14:textId="068EF179" w:rsidR="00136E86" w:rsidRPr="00992E77" w:rsidRDefault="00136E86" w:rsidP="00136E86">
      <w:pPr>
        <w:rPr>
          <w:rFonts w:ascii="Arial" w:hAnsi="Arial"/>
        </w:rPr>
      </w:pPr>
      <w:r w:rsidRPr="00992E77">
        <w:rPr>
          <w:rFonts w:ascii="Arial" w:hAnsi="Arial"/>
        </w:rPr>
        <w:t xml:space="preserve">Mgr. </w:t>
      </w:r>
      <w:r>
        <w:rPr>
          <w:rFonts w:ascii="Arial" w:hAnsi="Arial"/>
        </w:rPr>
        <w:t>Zuzana Dinková</w:t>
      </w:r>
    </w:p>
    <w:p w14:paraId="0A2BFFCA" w14:textId="16C73274" w:rsidR="00136E86" w:rsidRPr="00992E77" w:rsidRDefault="00136E86" w:rsidP="00136E86">
      <w:pPr>
        <w:rPr>
          <w:rFonts w:ascii="Arial" w:hAnsi="Arial"/>
        </w:rPr>
      </w:pPr>
      <w:r w:rsidRPr="00992E77">
        <w:rPr>
          <w:rFonts w:ascii="Arial" w:hAnsi="Arial"/>
        </w:rPr>
        <w:t>Vedúc</w:t>
      </w:r>
      <w:r>
        <w:rPr>
          <w:rFonts w:ascii="Arial" w:hAnsi="Arial"/>
        </w:rPr>
        <w:t>a MÚ a EPO</w:t>
      </w:r>
      <w:r w:rsidRPr="00992E77">
        <w:rPr>
          <w:rFonts w:ascii="Arial" w:hAnsi="Arial"/>
        </w:rPr>
        <w:t xml:space="preserve"> </w:t>
      </w:r>
    </w:p>
    <w:p w14:paraId="4A5F56A3" w14:textId="795B8E5A" w:rsidR="00136E86" w:rsidRDefault="00136E86" w:rsidP="00136E86">
      <w:pPr>
        <w:pStyle w:val="Nadpis4"/>
        <w:jc w:val="center"/>
        <w:rPr>
          <w:rFonts w:ascii="Arial" w:hAnsi="Arial" w:cs="Arial"/>
          <w:b/>
          <w:sz w:val="24"/>
          <w:szCs w:val="24"/>
        </w:rPr>
      </w:pPr>
    </w:p>
    <w:p w14:paraId="48710D81" w14:textId="1990F12C" w:rsidR="006907A8" w:rsidRDefault="006907A8" w:rsidP="006907A8"/>
    <w:p w14:paraId="6880F322" w14:textId="77777777" w:rsidR="006907A8" w:rsidRPr="006907A8" w:rsidRDefault="006907A8" w:rsidP="006907A8"/>
    <w:p w14:paraId="7532CFCA" w14:textId="77777777" w:rsidR="00136E86" w:rsidRDefault="00136E86" w:rsidP="00136E86">
      <w:pPr>
        <w:pStyle w:val="Nadpis4"/>
        <w:jc w:val="center"/>
        <w:rPr>
          <w:rFonts w:ascii="Arial" w:hAnsi="Arial" w:cs="Arial"/>
          <w:b/>
          <w:sz w:val="24"/>
          <w:szCs w:val="24"/>
        </w:rPr>
      </w:pPr>
    </w:p>
    <w:p w14:paraId="130C1CBC" w14:textId="7FF1AACF" w:rsidR="00136E86" w:rsidRPr="00992E77" w:rsidRDefault="00136E86" w:rsidP="00136E86">
      <w:pPr>
        <w:pStyle w:val="Nadpis4"/>
        <w:jc w:val="center"/>
        <w:rPr>
          <w:rFonts w:ascii="Arial" w:hAnsi="Arial" w:cs="Arial"/>
          <w:b/>
          <w:i w:val="0"/>
          <w:color w:val="auto"/>
          <w:sz w:val="24"/>
          <w:szCs w:val="24"/>
        </w:rPr>
      </w:pPr>
      <w:r w:rsidRPr="00992E77">
        <w:rPr>
          <w:rFonts w:ascii="Arial" w:hAnsi="Arial" w:cs="Arial"/>
          <w:b/>
          <w:sz w:val="24"/>
          <w:szCs w:val="24"/>
        </w:rPr>
        <w:br/>
      </w:r>
      <w:r w:rsidRPr="00992E77">
        <w:rPr>
          <w:rFonts w:ascii="Arial" w:hAnsi="Arial" w:cs="Arial"/>
          <w:b/>
          <w:i w:val="0"/>
          <w:color w:val="auto"/>
          <w:sz w:val="24"/>
          <w:szCs w:val="24"/>
        </w:rPr>
        <w:t>Vyjadrenie miestnej rady  dňa  19.04.2021</w:t>
      </w:r>
    </w:p>
    <w:p w14:paraId="52B71C1B" w14:textId="77777777" w:rsidR="00136E86" w:rsidRPr="00992E77" w:rsidRDefault="00136E86" w:rsidP="00136E86">
      <w:pPr>
        <w:jc w:val="center"/>
        <w:rPr>
          <w:rFonts w:ascii="Arial" w:hAnsi="Arial" w:cs="Arial"/>
          <w:b/>
        </w:rPr>
      </w:pPr>
    </w:p>
    <w:p w14:paraId="55BE2068" w14:textId="77777777" w:rsidR="00136E86" w:rsidRPr="00992E77" w:rsidRDefault="00136E86" w:rsidP="00136E86">
      <w:pPr>
        <w:jc w:val="center"/>
        <w:rPr>
          <w:rFonts w:ascii="Arial" w:hAnsi="Arial" w:cs="Arial"/>
          <w:b/>
        </w:rPr>
      </w:pPr>
    </w:p>
    <w:p w14:paraId="56C9DB9E" w14:textId="77777777" w:rsidR="006907A8" w:rsidRPr="006907A8" w:rsidRDefault="006907A8" w:rsidP="006907A8">
      <w:pPr>
        <w:rPr>
          <w:rFonts w:ascii="Arial" w:hAnsi="Arial" w:cs="Arial"/>
          <w:b/>
        </w:rPr>
      </w:pPr>
      <w:r w:rsidRPr="006907A8">
        <w:rPr>
          <w:rFonts w:ascii="Arial" w:hAnsi="Arial" w:cs="Arial"/>
          <w:b/>
        </w:rPr>
        <w:t>UZNESENIE č. 137/2021/MR</w:t>
      </w:r>
    </w:p>
    <w:p w14:paraId="18FB1A10" w14:textId="77777777" w:rsidR="006907A8" w:rsidRPr="006907A8" w:rsidRDefault="006907A8" w:rsidP="006907A8">
      <w:pPr>
        <w:rPr>
          <w:rFonts w:ascii="Arial" w:hAnsi="Arial" w:cs="Arial"/>
          <w:b/>
        </w:rPr>
      </w:pPr>
      <w:r w:rsidRPr="006907A8">
        <w:rPr>
          <w:rFonts w:ascii="Arial" w:hAnsi="Arial" w:cs="Arial"/>
          <w:b/>
        </w:rPr>
        <w:t>Miestna rada vzala na vedomie informáciu a odporúča miestnemu zastupiteľstvu schváliť predložený návrh uznesenia.</w:t>
      </w:r>
    </w:p>
    <w:p w14:paraId="79EE257F" w14:textId="77777777" w:rsidR="00136E86" w:rsidRPr="00992E77" w:rsidRDefault="00136E86" w:rsidP="00136E86"/>
    <w:p w14:paraId="402172AC" w14:textId="77777777" w:rsidR="00136E86" w:rsidRPr="00992E77" w:rsidRDefault="00136E86" w:rsidP="00136E86"/>
    <w:p w14:paraId="5E38FBF0" w14:textId="77777777" w:rsidR="00136E86" w:rsidRPr="00992E77" w:rsidRDefault="00136E86" w:rsidP="00136E86">
      <w:pPr>
        <w:jc w:val="center"/>
        <w:rPr>
          <w:rFonts w:ascii="Arial" w:hAnsi="Arial" w:cs="Arial"/>
          <w:b/>
        </w:rPr>
      </w:pPr>
      <w:r w:rsidRPr="00992E77">
        <w:rPr>
          <w:rFonts w:ascii="Arial" w:hAnsi="Arial" w:cs="Arial"/>
          <w:b/>
        </w:rPr>
        <w:t>Vyjadrenie komisií</w:t>
      </w:r>
    </w:p>
    <w:p w14:paraId="4B25FCA8" w14:textId="77777777" w:rsidR="00136E86" w:rsidRPr="00992E77" w:rsidRDefault="00136E86" w:rsidP="00136E86"/>
    <w:p w14:paraId="0B5A840A" w14:textId="77777777" w:rsidR="00136E86" w:rsidRPr="00992E77" w:rsidRDefault="00136E86" w:rsidP="00136E86"/>
    <w:p w14:paraId="2A88204B" w14:textId="77777777" w:rsidR="00136E86" w:rsidRPr="00992E77" w:rsidRDefault="00136E86" w:rsidP="00136E86">
      <w:pPr>
        <w:rPr>
          <w:rFonts w:ascii="Arial" w:hAnsi="Arial" w:cs="Arial"/>
        </w:rPr>
      </w:pPr>
      <w:r w:rsidRPr="00992E77">
        <w:rPr>
          <w:rFonts w:ascii="Arial" w:hAnsi="Arial" w:cs="Arial"/>
        </w:rPr>
        <w:t>Komisia finančná, podnikateľských činností a obchodu :</w:t>
      </w:r>
    </w:p>
    <w:p w14:paraId="434B9A9D" w14:textId="77777777" w:rsidR="00136E86" w:rsidRPr="00992E77" w:rsidRDefault="00136E86" w:rsidP="00136E86">
      <w:pPr>
        <w:rPr>
          <w:rFonts w:ascii="Arial" w:hAnsi="Arial" w:cs="Arial"/>
        </w:rPr>
      </w:pPr>
    </w:p>
    <w:p w14:paraId="3829658B" w14:textId="53C07B0F" w:rsidR="006907A8" w:rsidRPr="006907A8" w:rsidRDefault="006907A8" w:rsidP="00136E86">
      <w:pPr>
        <w:rPr>
          <w:rFonts w:ascii="Arial" w:hAnsi="Arial" w:cs="Arial"/>
          <w:b/>
        </w:rPr>
      </w:pPr>
      <w:r w:rsidRPr="006907A8">
        <w:rPr>
          <w:rFonts w:ascii="Arial" w:hAnsi="Arial" w:cs="Arial"/>
          <w:b/>
        </w:rPr>
        <w:t>neprerokovala</w:t>
      </w:r>
    </w:p>
    <w:p w14:paraId="24041249" w14:textId="77777777" w:rsidR="006907A8" w:rsidRDefault="006907A8" w:rsidP="00136E86">
      <w:pPr>
        <w:rPr>
          <w:rFonts w:ascii="Arial" w:hAnsi="Arial" w:cs="Arial"/>
        </w:rPr>
      </w:pPr>
    </w:p>
    <w:p w14:paraId="15C3AEB3" w14:textId="77777777" w:rsidR="006907A8" w:rsidRDefault="006907A8" w:rsidP="00136E86">
      <w:pPr>
        <w:rPr>
          <w:rFonts w:ascii="Arial" w:hAnsi="Arial" w:cs="Arial"/>
        </w:rPr>
      </w:pPr>
    </w:p>
    <w:p w14:paraId="467749CF" w14:textId="5D4AB30C" w:rsidR="00136E86" w:rsidRPr="00992E77" w:rsidRDefault="00136E86" w:rsidP="00136E86">
      <w:pPr>
        <w:rPr>
          <w:rFonts w:ascii="Arial" w:hAnsi="Arial" w:cs="Arial"/>
        </w:rPr>
      </w:pPr>
      <w:r w:rsidRPr="00992E77">
        <w:rPr>
          <w:rFonts w:ascii="Arial" w:hAnsi="Arial" w:cs="Arial"/>
        </w:rPr>
        <w:t>Komisia sociálnych vecí a zdravotníctva :</w:t>
      </w:r>
    </w:p>
    <w:p w14:paraId="69575CB1" w14:textId="77777777" w:rsidR="00136E86" w:rsidRPr="00992E77" w:rsidRDefault="00136E86" w:rsidP="00136E86">
      <w:pPr>
        <w:rPr>
          <w:rFonts w:ascii="Arial" w:hAnsi="Arial" w:cs="Arial"/>
        </w:rPr>
      </w:pPr>
    </w:p>
    <w:p w14:paraId="1517E17C" w14:textId="77777777" w:rsidR="006907A8" w:rsidRPr="006907A8" w:rsidRDefault="006907A8" w:rsidP="006907A8">
      <w:pPr>
        <w:rPr>
          <w:rFonts w:ascii="Arial" w:hAnsi="Arial" w:cs="Arial"/>
          <w:b/>
        </w:rPr>
      </w:pPr>
      <w:r w:rsidRPr="006907A8">
        <w:rPr>
          <w:rFonts w:ascii="Arial" w:hAnsi="Arial" w:cs="Arial"/>
          <w:b/>
        </w:rPr>
        <w:t>neprerokovala</w:t>
      </w:r>
    </w:p>
    <w:p w14:paraId="0605783E" w14:textId="77777777" w:rsidR="006907A8" w:rsidRDefault="006907A8" w:rsidP="00136E86">
      <w:pPr>
        <w:rPr>
          <w:rFonts w:ascii="Arial" w:hAnsi="Arial" w:cs="Arial"/>
        </w:rPr>
      </w:pPr>
    </w:p>
    <w:p w14:paraId="727CCB11" w14:textId="77777777" w:rsidR="006907A8" w:rsidRDefault="006907A8" w:rsidP="00136E86">
      <w:pPr>
        <w:rPr>
          <w:rFonts w:ascii="Arial" w:hAnsi="Arial" w:cs="Arial"/>
        </w:rPr>
      </w:pPr>
    </w:p>
    <w:p w14:paraId="578BF1FA" w14:textId="28AF91E5" w:rsidR="00136E86" w:rsidRPr="00992E77" w:rsidRDefault="00136E86" w:rsidP="00136E86">
      <w:pPr>
        <w:rPr>
          <w:rFonts w:ascii="Arial" w:hAnsi="Arial" w:cs="Arial"/>
        </w:rPr>
      </w:pPr>
      <w:r w:rsidRPr="00992E77">
        <w:rPr>
          <w:rFonts w:ascii="Arial" w:hAnsi="Arial" w:cs="Arial"/>
        </w:rPr>
        <w:t>Komisia školstva, kultúry, mládeže a športu :</w:t>
      </w:r>
    </w:p>
    <w:p w14:paraId="2ECEF171" w14:textId="5073AB4C" w:rsidR="00136E86" w:rsidRDefault="00136E86" w:rsidP="00136E86">
      <w:pPr>
        <w:jc w:val="both"/>
        <w:rPr>
          <w:rFonts w:ascii="Arial" w:hAnsi="Arial" w:cs="Arial"/>
        </w:rPr>
      </w:pPr>
    </w:p>
    <w:p w14:paraId="599426C0" w14:textId="77777777" w:rsidR="006907A8" w:rsidRPr="006907A8" w:rsidRDefault="006907A8" w:rsidP="006907A8">
      <w:pPr>
        <w:rPr>
          <w:rFonts w:ascii="Arial" w:hAnsi="Arial" w:cs="Arial"/>
          <w:b/>
        </w:rPr>
      </w:pPr>
      <w:r w:rsidRPr="006907A8">
        <w:rPr>
          <w:rFonts w:ascii="Arial" w:hAnsi="Arial" w:cs="Arial"/>
          <w:b/>
        </w:rPr>
        <w:t>neprerokovala</w:t>
      </w:r>
    </w:p>
    <w:p w14:paraId="007F552F" w14:textId="77777777" w:rsidR="006907A8" w:rsidRPr="00992E77" w:rsidRDefault="006907A8" w:rsidP="00136E86">
      <w:pPr>
        <w:jc w:val="both"/>
        <w:rPr>
          <w:rFonts w:ascii="Arial" w:hAnsi="Arial" w:cs="Arial"/>
        </w:rPr>
      </w:pPr>
    </w:p>
    <w:p w14:paraId="0CA09CF4" w14:textId="77777777" w:rsidR="006907A8" w:rsidRDefault="006907A8" w:rsidP="00136E86">
      <w:pPr>
        <w:jc w:val="both"/>
        <w:rPr>
          <w:rFonts w:ascii="Arial" w:hAnsi="Arial" w:cs="Arial"/>
        </w:rPr>
      </w:pPr>
    </w:p>
    <w:p w14:paraId="54114BEC" w14:textId="41A25B98" w:rsidR="00136E86" w:rsidRPr="00992E77" w:rsidRDefault="00136E86" w:rsidP="00136E86">
      <w:pPr>
        <w:jc w:val="both"/>
        <w:rPr>
          <w:rFonts w:ascii="Arial" w:hAnsi="Arial" w:cs="Arial"/>
        </w:rPr>
      </w:pPr>
      <w:r w:rsidRPr="00992E77">
        <w:rPr>
          <w:rFonts w:ascii="Arial" w:hAnsi="Arial" w:cs="Arial"/>
        </w:rPr>
        <w:t>Komisia územného plánu, výstavby, životného prostredia, odpadov a cestného hospodárstva:</w:t>
      </w:r>
    </w:p>
    <w:p w14:paraId="369A8EB4" w14:textId="5507391F" w:rsidR="00136E86" w:rsidRDefault="00136E86" w:rsidP="00136E86"/>
    <w:p w14:paraId="4DA57F43" w14:textId="77777777" w:rsidR="006907A8" w:rsidRPr="006907A8" w:rsidRDefault="006907A8" w:rsidP="006907A8">
      <w:pPr>
        <w:rPr>
          <w:rFonts w:ascii="Arial" w:hAnsi="Arial" w:cs="Arial"/>
          <w:b/>
        </w:rPr>
      </w:pPr>
      <w:r w:rsidRPr="006907A8">
        <w:rPr>
          <w:rFonts w:ascii="Arial" w:hAnsi="Arial" w:cs="Arial"/>
          <w:b/>
        </w:rPr>
        <w:t>neprerokovala</w:t>
      </w:r>
    </w:p>
    <w:p w14:paraId="11273D9F" w14:textId="77777777" w:rsidR="006907A8" w:rsidRPr="00992E77" w:rsidRDefault="006907A8" w:rsidP="00136E86"/>
    <w:p w14:paraId="62614D6E" w14:textId="77777777" w:rsidR="00136E86" w:rsidRPr="00992E77" w:rsidRDefault="00136E86" w:rsidP="00136E86"/>
    <w:p w14:paraId="49E45E16" w14:textId="77777777" w:rsidR="00136E86" w:rsidRPr="00992E77" w:rsidRDefault="00136E86" w:rsidP="00136E86"/>
    <w:p w14:paraId="58FA45C3" w14:textId="77777777" w:rsidR="00136E86" w:rsidRPr="00992E77" w:rsidRDefault="00136E86" w:rsidP="00136E86"/>
    <w:p w14:paraId="14532687" w14:textId="77777777" w:rsidR="00136E86" w:rsidRPr="00992E77" w:rsidRDefault="00136E86" w:rsidP="00136E86"/>
    <w:p w14:paraId="54F9D6F8" w14:textId="77777777" w:rsidR="00136E86" w:rsidRPr="00992E77" w:rsidRDefault="00136E86" w:rsidP="00136E86"/>
    <w:p w14:paraId="0FB8BE57" w14:textId="77777777" w:rsidR="00136E86" w:rsidRPr="00992E77" w:rsidRDefault="00136E86" w:rsidP="00136E86"/>
    <w:p w14:paraId="3D6AC5B4" w14:textId="77777777" w:rsidR="00136E86" w:rsidRPr="00992E77" w:rsidRDefault="00136E86" w:rsidP="00136E86"/>
    <w:p w14:paraId="442F69C6" w14:textId="77777777" w:rsidR="00136E86" w:rsidRPr="00992E77" w:rsidRDefault="00136E86" w:rsidP="00136E86"/>
    <w:p w14:paraId="69F9B388" w14:textId="77777777" w:rsidR="00136E86" w:rsidRPr="00992E77" w:rsidRDefault="00136E86" w:rsidP="00136E86"/>
    <w:p w14:paraId="2B696A1C" w14:textId="77777777" w:rsidR="00136E86" w:rsidRPr="00992E77" w:rsidRDefault="00136E86" w:rsidP="00136E86"/>
    <w:p w14:paraId="061877C3" w14:textId="77777777" w:rsidR="00136E86" w:rsidRPr="00992E77" w:rsidRDefault="00136E86" w:rsidP="00136E86"/>
    <w:p w14:paraId="73B7212B" w14:textId="77777777" w:rsidR="00136E86" w:rsidRPr="00992E77" w:rsidRDefault="00136E86" w:rsidP="00136E86"/>
    <w:p w14:paraId="53806AB4" w14:textId="77777777" w:rsidR="00136E86" w:rsidRPr="00992E77" w:rsidRDefault="00136E86" w:rsidP="00136E86"/>
    <w:p w14:paraId="008A4D71" w14:textId="77777777" w:rsidR="00136E86" w:rsidRPr="00992E77" w:rsidRDefault="00136E86" w:rsidP="00136E86"/>
    <w:p w14:paraId="54C9978E" w14:textId="77777777" w:rsidR="00136E86" w:rsidRPr="00992E77" w:rsidRDefault="00136E86" w:rsidP="00136E86"/>
    <w:p w14:paraId="54C80292" w14:textId="77777777" w:rsidR="00136E86" w:rsidRPr="00992E77" w:rsidRDefault="00136E86" w:rsidP="00136E86"/>
    <w:p w14:paraId="18177422" w14:textId="77777777" w:rsidR="00136E86" w:rsidRPr="00992E77" w:rsidRDefault="00136E86" w:rsidP="00136E86"/>
    <w:p w14:paraId="56CEEEB4" w14:textId="77777777" w:rsidR="00136E86" w:rsidRPr="00992E77" w:rsidRDefault="00136E86" w:rsidP="00136E86"/>
    <w:p w14:paraId="5BA84BA0" w14:textId="77777777" w:rsidR="00136E86" w:rsidRPr="00992E77" w:rsidRDefault="00136E86" w:rsidP="00136E86"/>
    <w:p w14:paraId="626A29F7" w14:textId="77777777" w:rsidR="00136E86" w:rsidRPr="00992E77" w:rsidRDefault="00136E86" w:rsidP="00136E86"/>
    <w:p w14:paraId="1DD8D7B4" w14:textId="77777777" w:rsidR="00136E86" w:rsidRPr="00992E77" w:rsidRDefault="00136E86" w:rsidP="00136E86"/>
    <w:p w14:paraId="22D7C83E" w14:textId="77777777" w:rsidR="00136E86" w:rsidRPr="00992E77" w:rsidRDefault="00136E86" w:rsidP="00136E86"/>
    <w:p w14:paraId="4B29C0AC" w14:textId="77777777" w:rsidR="00136E86" w:rsidRPr="00992E77" w:rsidRDefault="00136E86" w:rsidP="00136E86"/>
    <w:p w14:paraId="1BD171A2" w14:textId="77777777" w:rsidR="00136E86" w:rsidRPr="00992E77" w:rsidRDefault="00136E86" w:rsidP="00136E86"/>
    <w:p w14:paraId="4D0123F3" w14:textId="77777777" w:rsidR="00136E86" w:rsidRPr="00992E77" w:rsidRDefault="00136E86" w:rsidP="00136E86"/>
    <w:p w14:paraId="2D0FAC6B" w14:textId="5F438D52" w:rsidR="00136E86" w:rsidRPr="00992E77" w:rsidRDefault="00136E86" w:rsidP="00136E86">
      <w:pPr>
        <w:jc w:val="center"/>
        <w:rPr>
          <w:rFonts w:ascii="Arial" w:hAnsi="Arial" w:cs="Arial"/>
          <w:b/>
        </w:rPr>
      </w:pPr>
      <w:r w:rsidRPr="00992E77">
        <w:rPr>
          <w:rFonts w:ascii="Arial" w:hAnsi="Arial" w:cs="Arial"/>
          <w:b/>
        </w:rPr>
        <w:t>Návrh uznesenia</w:t>
      </w:r>
    </w:p>
    <w:p w14:paraId="4D565618" w14:textId="77777777" w:rsidR="00136E86" w:rsidRPr="00992E77" w:rsidRDefault="00136E86" w:rsidP="00136E86">
      <w:pPr>
        <w:spacing w:after="160" w:line="259" w:lineRule="auto"/>
        <w:contextualSpacing/>
        <w:rPr>
          <w:rFonts w:ascii="Arial" w:eastAsiaTheme="minorHAnsi" w:hAnsi="Arial" w:cs="Arial"/>
        </w:rPr>
      </w:pPr>
      <w:r w:rsidRPr="00992E77">
        <w:rPr>
          <w:rFonts w:ascii="Arial" w:eastAsiaTheme="minorHAnsi" w:hAnsi="Arial" w:cs="Arial"/>
        </w:rPr>
        <w:t>( Na schválenie uznesenia je potrebný súhlas nadpolovičnej väčšiny prítomných poslancov )</w:t>
      </w:r>
    </w:p>
    <w:p w14:paraId="0431ACAA" w14:textId="77777777" w:rsidR="00136E86" w:rsidRPr="00992E77" w:rsidRDefault="00136E86" w:rsidP="00136E86">
      <w:pPr>
        <w:jc w:val="center"/>
        <w:rPr>
          <w:rFonts w:ascii="Arial" w:hAnsi="Arial" w:cs="Arial"/>
          <w:b/>
        </w:rPr>
      </w:pPr>
    </w:p>
    <w:p w14:paraId="00B9B65A" w14:textId="77777777" w:rsidR="00136E86" w:rsidRPr="00992E77" w:rsidRDefault="00136E86" w:rsidP="00136E86">
      <w:pPr>
        <w:jc w:val="center"/>
        <w:rPr>
          <w:rFonts w:ascii="Arial" w:hAnsi="Arial" w:cs="Arial"/>
          <w:b/>
        </w:rPr>
      </w:pPr>
    </w:p>
    <w:p w14:paraId="6F953DD6" w14:textId="77777777" w:rsidR="00136E86" w:rsidRPr="00992E77" w:rsidRDefault="00136E86" w:rsidP="00136E86">
      <w:pPr>
        <w:jc w:val="center"/>
        <w:rPr>
          <w:rFonts w:ascii="Arial" w:hAnsi="Arial" w:cs="Arial"/>
          <w:b/>
        </w:rPr>
      </w:pPr>
    </w:p>
    <w:p w14:paraId="4B721BDA" w14:textId="77777777" w:rsidR="00136E86" w:rsidRPr="00992E77" w:rsidRDefault="00136E86" w:rsidP="00136E86"/>
    <w:p w14:paraId="73A348CB" w14:textId="77777777" w:rsidR="00136E86" w:rsidRPr="00992E77" w:rsidRDefault="00136E86" w:rsidP="00136E86">
      <w:pPr>
        <w:spacing w:after="160" w:line="259" w:lineRule="auto"/>
        <w:rPr>
          <w:rFonts w:ascii="Arial" w:eastAsiaTheme="minorHAnsi" w:hAnsi="Arial" w:cs="Arial"/>
          <w:b/>
        </w:rPr>
      </w:pPr>
      <w:r w:rsidRPr="00992E77">
        <w:rPr>
          <w:rFonts w:ascii="Arial" w:eastAsiaTheme="minorHAnsi" w:hAnsi="Arial" w:cs="Arial"/>
          <w:b/>
        </w:rPr>
        <w:t>Uznesenie č. : .........................</w:t>
      </w:r>
    </w:p>
    <w:p w14:paraId="5A2C8257" w14:textId="77777777" w:rsidR="00136E86" w:rsidRPr="00992E77" w:rsidRDefault="00136E86" w:rsidP="00136E86">
      <w:pPr>
        <w:spacing w:after="160" w:line="259" w:lineRule="auto"/>
        <w:rPr>
          <w:rFonts w:ascii="Arial" w:eastAsiaTheme="minorHAnsi" w:hAnsi="Arial" w:cs="Arial"/>
        </w:rPr>
      </w:pPr>
    </w:p>
    <w:p w14:paraId="78912156" w14:textId="77777777" w:rsidR="00136E86" w:rsidRPr="00992E77" w:rsidRDefault="00136E86" w:rsidP="00136E86">
      <w:pPr>
        <w:spacing w:after="160" w:line="259" w:lineRule="auto"/>
        <w:jc w:val="both"/>
        <w:rPr>
          <w:rFonts w:ascii="Arial" w:eastAsiaTheme="minorHAnsi" w:hAnsi="Arial" w:cs="Arial"/>
        </w:rPr>
      </w:pPr>
      <w:r w:rsidRPr="00992E77">
        <w:rPr>
          <w:rFonts w:ascii="Arial" w:eastAsiaTheme="minorHAnsi" w:hAnsi="Arial" w:cs="Arial"/>
        </w:rPr>
        <w:t>Miestne zastupiteľstvo Mestskej časti Bratislava – Podunajské Biskupice po prerokovaní:</w:t>
      </w:r>
    </w:p>
    <w:p w14:paraId="72B8E95C" w14:textId="77777777" w:rsidR="00136E86" w:rsidRPr="00992E77" w:rsidRDefault="00136E86" w:rsidP="00136E86">
      <w:pPr>
        <w:jc w:val="center"/>
        <w:rPr>
          <w:rFonts w:ascii="Arial" w:hAnsi="Arial" w:cs="Arial"/>
          <w:b/>
        </w:rPr>
      </w:pPr>
    </w:p>
    <w:p w14:paraId="3ADD57D9" w14:textId="77777777" w:rsidR="00136E86" w:rsidRPr="00992E77" w:rsidRDefault="00136E86" w:rsidP="00136E86">
      <w:pPr>
        <w:jc w:val="center"/>
        <w:rPr>
          <w:rFonts w:ascii="Arial" w:hAnsi="Arial" w:cs="Arial"/>
          <w:b/>
        </w:rPr>
      </w:pPr>
      <w:r w:rsidRPr="00992E77">
        <w:rPr>
          <w:rFonts w:ascii="Arial" w:hAnsi="Arial" w:cs="Arial"/>
          <w:b/>
        </w:rPr>
        <w:t xml:space="preserve">b e r i e   n a   v e d o m i e  </w:t>
      </w:r>
    </w:p>
    <w:p w14:paraId="587FE930" w14:textId="77777777" w:rsidR="00136E86" w:rsidRPr="00992E77" w:rsidRDefault="00136E86" w:rsidP="00136E86">
      <w:pPr>
        <w:jc w:val="center"/>
        <w:rPr>
          <w:rFonts w:ascii="Arial" w:hAnsi="Arial" w:cs="Arial"/>
          <w:b/>
        </w:rPr>
      </w:pPr>
    </w:p>
    <w:p w14:paraId="3E21A99C" w14:textId="19FCB971" w:rsidR="00136E86" w:rsidRPr="00992E77" w:rsidRDefault="00136E86" w:rsidP="00136E86">
      <w:pPr>
        <w:jc w:val="both"/>
        <w:rPr>
          <w:rFonts w:ascii="Arial" w:hAnsi="Arial" w:cs="Arial"/>
        </w:rPr>
      </w:pPr>
      <w:r w:rsidRPr="00992E77">
        <w:rPr>
          <w:rFonts w:ascii="Arial" w:hAnsi="Arial" w:cs="Arial"/>
        </w:rPr>
        <w:t>predložen</w:t>
      </w:r>
      <w:r>
        <w:rPr>
          <w:rFonts w:ascii="Arial" w:hAnsi="Arial" w:cs="Arial"/>
        </w:rPr>
        <w:t>ú informačnú správu o činnosti matričného úradu za rok 2020</w:t>
      </w:r>
      <w:r w:rsidRPr="00992E77">
        <w:rPr>
          <w:rFonts w:ascii="Arial" w:hAnsi="Arial" w:cs="Arial"/>
        </w:rPr>
        <w:t>.</w:t>
      </w:r>
      <w:r w:rsidRPr="00992E77">
        <w:rPr>
          <w:rFonts w:ascii="Arial" w:hAnsi="Arial" w:cs="Arial"/>
        </w:rPr>
        <w:tab/>
      </w:r>
    </w:p>
    <w:p w14:paraId="2C7490FA" w14:textId="77777777" w:rsidR="00136E86" w:rsidRPr="00992E77" w:rsidRDefault="00136E86" w:rsidP="00136E86"/>
    <w:p w14:paraId="0EEA8F5B" w14:textId="77777777" w:rsidR="00136E86" w:rsidRPr="00992E77" w:rsidRDefault="00136E86" w:rsidP="00136E86"/>
    <w:p w14:paraId="578A42F1" w14:textId="77777777" w:rsidR="00136E86" w:rsidRPr="00992E77" w:rsidRDefault="00136E86" w:rsidP="00136E86"/>
    <w:p w14:paraId="6E36E9D2" w14:textId="77777777" w:rsidR="00136E86" w:rsidRPr="00992E77" w:rsidRDefault="00136E86" w:rsidP="00136E86"/>
    <w:p w14:paraId="4BB50810" w14:textId="77777777" w:rsidR="00136E86" w:rsidRPr="00992E77" w:rsidRDefault="00136E86" w:rsidP="00136E86"/>
    <w:p w14:paraId="7B032181" w14:textId="77777777" w:rsidR="00136E86" w:rsidRPr="00992E77" w:rsidRDefault="00136E86" w:rsidP="00136E86"/>
    <w:p w14:paraId="42294DF2" w14:textId="77777777" w:rsidR="00136E86" w:rsidRPr="00992E77" w:rsidRDefault="00136E86" w:rsidP="00136E86"/>
    <w:p w14:paraId="45A00EF6" w14:textId="77777777" w:rsidR="00136E86" w:rsidRPr="00992E77" w:rsidRDefault="00136E86" w:rsidP="00136E86"/>
    <w:p w14:paraId="286AC93D" w14:textId="77777777" w:rsidR="00136E86" w:rsidRPr="00992E77" w:rsidRDefault="00136E86" w:rsidP="00136E86"/>
    <w:p w14:paraId="23B6E2C8" w14:textId="77777777" w:rsidR="00136E86" w:rsidRPr="00992E77" w:rsidRDefault="00136E86" w:rsidP="00136E86"/>
    <w:p w14:paraId="3A26E048" w14:textId="77777777" w:rsidR="00136E86" w:rsidRPr="00992E77" w:rsidRDefault="00136E86" w:rsidP="00136E86"/>
    <w:p w14:paraId="00770AE5" w14:textId="77777777" w:rsidR="00136E86" w:rsidRPr="00992E77" w:rsidRDefault="00136E86" w:rsidP="00136E86"/>
    <w:p w14:paraId="71E99368" w14:textId="77777777" w:rsidR="00136E86" w:rsidRPr="00992E77" w:rsidRDefault="00136E86" w:rsidP="00136E86"/>
    <w:p w14:paraId="28C90108" w14:textId="77777777" w:rsidR="00136E86" w:rsidRPr="00992E77" w:rsidRDefault="00136E86" w:rsidP="00136E86"/>
    <w:p w14:paraId="423965D9" w14:textId="77777777" w:rsidR="00136E86" w:rsidRPr="00992E77" w:rsidRDefault="00136E86" w:rsidP="00136E86"/>
    <w:p w14:paraId="2F051CC9" w14:textId="77777777" w:rsidR="00136E86" w:rsidRPr="00992E77" w:rsidRDefault="00136E86" w:rsidP="00136E86"/>
    <w:p w14:paraId="722E1485" w14:textId="77777777" w:rsidR="00136E86" w:rsidRPr="00992E77" w:rsidRDefault="00136E86" w:rsidP="00136E86"/>
    <w:p w14:paraId="6CD639C9" w14:textId="77777777" w:rsidR="00136E86" w:rsidRPr="00992E77" w:rsidRDefault="00136E86" w:rsidP="00136E86"/>
    <w:p w14:paraId="7173BD71" w14:textId="77777777" w:rsidR="00136E86" w:rsidRPr="00992E77" w:rsidRDefault="00136E86" w:rsidP="00136E86"/>
    <w:p w14:paraId="003787C6" w14:textId="77777777" w:rsidR="00136E86" w:rsidRPr="00992E77" w:rsidRDefault="00136E86" w:rsidP="00136E86"/>
    <w:p w14:paraId="6D6063CF" w14:textId="77777777" w:rsidR="00136E86" w:rsidRPr="00992E77" w:rsidRDefault="00136E86" w:rsidP="00136E86"/>
    <w:p w14:paraId="25E1F4D6" w14:textId="77777777" w:rsidR="00136E86" w:rsidRPr="00992E77" w:rsidRDefault="00136E86" w:rsidP="00136E86"/>
    <w:p w14:paraId="687A8889" w14:textId="77777777" w:rsidR="00136E86" w:rsidRPr="00992E77" w:rsidRDefault="00136E86" w:rsidP="00136E86"/>
    <w:p w14:paraId="3FD4E4F5" w14:textId="77777777" w:rsidR="00136E86" w:rsidRPr="00992E77" w:rsidRDefault="00136E86" w:rsidP="00136E86"/>
    <w:p w14:paraId="65606823" w14:textId="77777777" w:rsidR="00136E86" w:rsidRPr="00992E77" w:rsidRDefault="00136E86" w:rsidP="00136E86"/>
    <w:p w14:paraId="3E87FE73" w14:textId="77777777" w:rsidR="00136E86" w:rsidRPr="00992E77" w:rsidRDefault="00136E86" w:rsidP="00136E86"/>
    <w:p w14:paraId="023965A9" w14:textId="77777777" w:rsidR="00136E86" w:rsidRPr="00992E77" w:rsidRDefault="00136E86" w:rsidP="00136E86"/>
    <w:p w14:paraId="6EFDBCBD" w14:textId="5A9FD473" w:rsidR="00136E86" w:rsidRDefault="00136E86" w:rsidP="00136E86"/>
    <w:p w14:paraId="40A62A67" w14:textId="0B0ADAC6" w:rsidR="00136E86" w:rsidRDefault="00136E86" w:rsidP="00136E86"/>
    <w:p w14:paraId="3A7790F5" w14:textId="641A279E" w:rsidR="00136E86" w:rsidRDefault="00136E86" w:rsidP="00136E86"/>
    <w:p w14:paraId="5A6EB8FB" w14:textId="57E0E221" w:rsidR="00136E86" w:rsidRDefault="00136E86" w:rsidP="00136E86"/>
    <w:p w14:paraId="694FFF9A" w14:textId="62810F52" w:rsidR="00136E86" w:rsidRDefault="00136E86" w:rsidP="00136E86"/>
    <w:p w14:paraId="0C359CED" w14:textId="4A1742D0" w:rsidR="00136E86" w:rsidRDefault="00136E86" w:rsidP="00136E86"/>
    <w:p w14:paraId="796B0B76" w14:textId="1D01D805" w:rsidR="00136E86" w:rsidRDefault="00136E86" w:rsidP="00136E86"/>
    <w:p w14:paraId="6AC90AAF" w14:textId="1A1ABEE5" w:rsidR="00136E86" w:rsidRDefault="00136E86" w:rsidP="00136E86"/>
    <w:p w14:paraId="0F1A184F" w14:textId="0391C695" w:rsidR="00136E86" w:rsidRDefault="00136E86" w:rsidP="00136E86"/>
    <w:p w14:paraId="0A7BE5B9" w14:textId="77777777" w:rsidR="00136E86" w:rsidRPr="00992E77" w:rsidRDefault="00136E86" w:rsidP="00136E86"/>
    <w:p w14:paraId="173E8F48" w14:textId="77777777" w:rsidR="00136E86" w:rsidRPr="00992E77" w:rsidRDefault="00136E86" w:rsidP="00136E86"/>
    <w:p w14:paraId="560B87DC" w14:textId="77777777" w:rsidR="00136E86" w:rsidRPr="00992E77" w:rsidRDefault="00136E86" w:rsidP="00136E86"/>
    <w:p w14:paraId="221A6194" w14:textId="77777777" w:rsidR="00F35EC6" w:rsidRDefault="00702EDC">
      <w:pPr>
        <w:pStyle w:val="Standard"/>
        <w:pBdr>
          <w:bottom w:val="single" w:sz="6" w:space="1" w:color="000000"/>
        </w:pBdr>
        <w:jc w:val="center"/>
        <w:rPr>
          <w:b/>
          <w:sz w:val="32"/>
          <w:szCs w:val="32"/>
        </w:rPr>
      </w:pPr>
      <w:r>
        <w:rPr>
          <w:b/>
          <w:sz w:val="32"/>
          <w:szCs w:val="32"/>
        </w:rPr>
        <w:lastRenderedPageBreak/>
        <w:t xml:space="preserve"> </w:t>
      </w:r>
    </w:p>
    <w:p w14:paraId="691E4008" w14:textId="77777777" w:rsidR="00F35EC6" w:rsidRDefault="00702EDC">
      <w:pPr>
        <w:pStyle w:val="Standard"/>
        <w:pBdr>
          <w:bottom w:val="single" w:sz="6" w:space="1" w:color="000000"/>
        </w:pBdr>
        <w:jc w:val="center"/>
        <w:rPr>
          <w:b/>
          <w:sz w:val="36"/>
          <w:szCs w:val="36"/>
        </w:rPr>
      </w:pPr>
      <w:r>
        <w:rPr>
          <w:b/>
          <w:sz w:val="36"/>
          <w:szCs w:val="36"/>
        </w:rPr>
        <w:t>Informačná správa  o činnosti matričného úradu</w:t>
      </w:r>
    </w:p>
    <w:p w14:paraId="488B67DE" w14:textId="77777777" w:rsidR="00F35EC6" w:rsidRDefault="00702EDC">
      <w:pPr>
        <w:pStyle w:val="Standard"/>
        <w:pBdr>
          <w:bottom w:val="single" w:sz="6" w:space="1" w:color="000000"/>
        </w:pBdr>
        <w:jc w:val="center"/>
        <w:rPr>
          <w:b/>
          <w:sz w:val="36"/>
          <w:szCs w:val="36"/>
        </w:rPr>
      </w:pPr>
      <w:r>
        <w:rPr>
          <w:b/>
          <w:sz w:val="36"/>
          <w:szCs w:val="36"/>
        </w:rPr>
        <w:t>za rok 2020</w:t>
      </w:r>
    </w:p>
    <w:p w14:paraId="271C9E3F" w14:textId="77777777" w:rsidR="00F35EC6" w:rsidRDefault="00F35EC6">
      <w:pPr>
        <w:pStyle w:val="Standard"/>
        <w:jc w:val="both"/>
        <w:rPr>
          <w:sz w:val="32"/>
          <w:szCs w:val="32"/>
        </w:rPr>
      </w:pPr>
    </w:p>
    <w:p w14:paraId="0FEF8E43" w14:textId="77777777" w:rsidR="00F35EC6" w:rsidRDefault="00F35EC6">
      <w:pPr>
        <w:pStyle w:val="Standard"/>
      </w:pPr>
    </w:p>
    <w:p w14:paraId="74315CBB" w14:textId="77777777" w:rsidR="00F35EC6" w:rsidRDefault="00F35EC6">
      <w:pPr>
        <w:pStyle w:val="Standard"/>
      </w:pPr>
    </w:p>
    <w:p w14:paraId="24BF5B36" w14:textId="77777777" w:rsidR="00F35EC6" w:rsidRDefault="00702EDC">
      <w:pPr>
        <w:pStyle w:val="Nadpis1"/>
        <w:ind w:firstLine="708"/>
        <w:jc w:val="both"/>
      </w:pPr>
      <w:r>
        <w:rPr>
          <w:b w:val="0"/>
          <w:sz w:val="22"/>
          <w:szCs w:val="22"/>
        </w:rPr>
        <w:t xml:space="preserve">Matričný úrad v rámci preneseného výkonu štátnej správy vo svojej činnosti vykonáva prenesené štátne kompetencie ako aj originálne kompetencie  samosprávy. Na prenesené kompetencie, </w:t>
      </w:r>
      <w:r>
        <w:rPr>
          <w:bCs w:val="0"/>
          <w:sz w:val="22"/>
          <w:szCs w:val="22"/>
        </w:rPr>
        <w:t>agendu</w:t>
      </w:r>
      <w:r>
        <w:rPr>
          <w:b w:val="0"/>
          <w:sz w:val="22"/>
          <w:szCs w:val="22"/>
        </w:rPr>
        <w:t xml:space="preserve"> </w:t>
      </w:r>
      <w:r>
        <w:rPr>
          <w:sz w:val="22"/>
          <w:szCs w:val="22"/>
        </w:rPr>
        <w:t>vedenia matrík a agendu evidencie pobytu obyvateľov dostáva finančnú dotáciu zo štátneho rozpočtu.</w:t>
      </w:r>
    </w:p>
    <w:p w14:paraId="5C1AE209" w14:textId="77777777" w:rsidR="00F35EC6" w:rsidRDefault="00F35EC6">
      <w:pPr>
        <w:pStyle w:val="Standard"/>
      </w:pPr>
    </w:p>
    <w:p w14:paraId="0E5E4EAF" w14:textId="77777777" w:rsidR="00F35EC6" w:rsidRDefault="00702EDC">
      <w:pPr>
        <w:pStyle w:val="Odsekzoznamu"/>
        <w:numPr>
          <w:ilvl w:val="0"/>
          <w:numId w:val="4"/>
        </w:numPr>
        <w:jc w:val="both"/>
      </w:pPr>
      <w:r>
        <w:t>Agenda Vedenie matrík – prenesená kompetencia</w:t>
      </w:r>
    </w:p>
    <w:p w14:paraId="52FD5A21" w14:textId="77777777" w:rsidR="00F35EC6" w:rsidRDefault="00702EDC">
      <w:pPr>
        <w:pStyle w:val="Odsekzoznamu"/>
        <w:numPr>
          <w:ilvl w:val="0"/>
          <w:numId w:val="3"/>
        </w:numPr>
        <w:jc w:val="both"/>
      </w:pPr>
      <w:r>
        <w:t>Agenda Evidencia pobytu obyvateľov – prenesená kompetencia</w:t>
      </w:r>
    </w:p>
    <w:p w14:paraId="5C777390" w14:textId="77777777" w:rsidR="00F35EC6" w:rsidRDefault="00702EDC">
      <w:pPr>
        <w:pStyle w:val="Odsekzoznamu"/>
        <w:numPr>
          <w:ilvl w:val="0"/>
          <w:numId w:val="3"/>
        </w:numPr>
        <w:jc w:val="both"/>
      </w:pPr>
      <w:r>
        <w:t>Agenda Osvedčovanie podpisov a fotokópii – originálna kompetencia samosprávy</w:t>
      </w:r>
    </w:p>
    <w:p w14:paraId="6D993167" w14:textId="77777777" w:rsidR="00F35EC6" w:rsidRDefault="00702EDC">
      <w:pPr>
        <w:pStyle w:val="Odsekzoznamu"/>
        <w:numPr>
          <w:ilvl w:val="0"/>
          <w:numId w:val="3"/>
        </w:numPr>
        <w:jc w:val="both"/>
      </w:pPr>
      <w:r>
        <w:t>Agenda IOMO – integrované obslužné miesto občana</w:t>
      </w:r>
    </w:p>
    <w:p w14:paraId="2909314F" w14:textId="77777777" w:rsidR="00F35EC6" w:rsidRDefault="00702EDC">
      <w:pPr>
        <w:pStyle w:val="Odsekzoznamu"/>
        <w:numPr>
          <w:ilvl w:val="0"/>
          <w:numId w:val="3"/>
        </w:numPr>
        <w:jc w:val="both"/>
      </w:pPr>
      <w:r>
        <w:t>Agenda OVERSI</w:t>
      </w:r>
    </w:p>
    <w:p w14:paraId="60B564F6" w14:textId="77777777" w:rsidR="00F35EC6" w:rsidRDefault="00F35EC6">
      <w:pPr>
        <w:pStyle w:val="Standard"/>
        <w:jc w:val="both"/>
      </w:pPr>
    </w:p>
    <w:p w14:paraId="29EF133A" w14:textId="77777777" w:rsidR="00F35EC6" w:rsidRDefault="00702EDC">
      <w:pPr>
        <w:pStyle w:val="Standard"/>
        <w:jc w:val="both"/>
      </w:pPr>
      <w:r>
        <w:rPr>
          <w:b/>
          <w:bCs/>
          <w:u w:val="single"/>
        </w:rPr>
        <w:t>1</w:t>
      </w:r>
      <w:r>
        <w:rPr>
          <w:u w:val="single"/>
        </w:rPr>
        <w:t>.</w:t>
      </w:r>
      <w:r>
        <w:rPr>
          <w:b/>
          <w:bCs/>
          <w:u w:val="single"/>
        </w:rPr>
        <w:t xml:space="preserve"> Agenda „Vedenie matrík“</w:t>
      </w:r>
      <w:r>
        <w:t xml:space="preserve">  je vykonávaná  v zmysle zákona č. 154/1994 Z.z. o matrikách  v znení neskorších predpisov. Vedie a zodpovedá za  evidenciu rodnej, sobášnej a úmrtnej matriky občanov Slovenskej republiky vo svojom územnom obvode.</w:t>
      </w:r>
    </w:p>
    <w:p w14:paraId="53C15416" w14:textId="77777777" w:rsidR="00F35EC6" w:rsidRDefault="00702EDC">
      <w:pPr>
        <w:pStyle w:val="Standard"/>
        <w:jc w:val="both"/>
      </w:pPr>
      <w:r>
        <w:t xml:space="preserve">      Zabezpečuje prípravu a kontrolu dokladov pre zápisy  matričných udalostí občanom Slovenskej republiky, ktoré nastali v zahraničí do osobitnej matriky Ministerstva vnútra SR -   medzinárodná matrika.</w:t>
      </w:r>
    </w:p>
    <w:p w14:paraId="3AC3BCCA" w14:textId="77777777" w:rsidR="00F35EC6" w:rsidRDefault="00702EDC">
      <w:pPr>
        <w:pStyle w:val="Standard"/>
        <w:jc w:val="both"/>
      </w:pPr>
      <w:r>
        <w:t xml:space="preserve">      Na vykonávanie vedenia matrík je potrebná štátna skúška, odborná spôsobilosť a prístupové práva do informačných systémov.</w:t>
      </w:r>
    </w:p>
    <w:p w14:paraId="022E6156" w14:textId="77777777" w:rsidR="00F35EC6" w:rsidRDefault="00F35EC6">
      <w:pPr>
        <w:pStyle w:val="Standard"/>
        <w:jc w:val="both"/>
      </w:pPr>
    </w:p>
    <w:p w14:paraId="4858CC73" w14:textId="77777777" w:rsidR="00F35EC6" w:rsidRDefault="00702EDC">
      <w:pPr>
        <w:pStyle w:val="Standard"/>
        <w:jc w:val="both"/>
      </w:pPr>
      <w:r>
        <w:t xml:space="preserve"> </w:t>
      </w:r>
      <w:r>
        <w:rPr>
          <w:u w:val="single"/>
        </w:rPr>
        <w:t xml:space="preserve">Matričné udalosti </w:t>
      </w:r>
      <w:r>
        <w:rPr>
          <w:b/>
          <w:bCs/>
          <w:u w:val="single"/>
        </w:rPr>
        <w:t xml:space="preserve">narodenia </w:t>
      </w:r>
      <w:r>
        <w:rPr>
          <w:u w:val="single"/>
        </w:rPr>
        <w:t>zahŕňajú:</w:t>
      </w:r>
    </w:p>
    <w:p w14:paraId="11A83811" w14:textId="77777777" w:rsidR="00F35EC6" w:rsidRDefault="00702EDC">
      <w:pPr>
        <w:pStyle w:val="Standard"/>
        <w:jc w:val="both"/>
      </w:pPr>
      <w:r>
        <w:t>-  prevzatie hlásenia o narodení, overenie</w:t>
      </w:r>
    </w:p>
    <w:p w14:paraId="7D7B97F3" w14:textId="77777777" w:rsidR="00F35EC6" w:rsidRDefault="00702EDC">
      <w:pPr>
        <w:pStyle w:val="Standard"/>
        <w:jc w:val="both"/>
      </w:pPr>
      <w:r>
        <w:t>-  doplnenie chýbajúcich údajov</w:t>
      </w:r>
    </w:p>
    <w:p w14:paraId="098132D3" w14:textId="77777777" w:rsidR="00F35EC6" w:rsidRDefault="00702EDC">
      <w:pPr>
        <w:pStyle w:val="Standard"/>
        <w:jc w:val="both"/>
      </w:pPr>
      <w:r>
        <w:t>-  vykonanie zápisu v matričnej knihe</w:t>
      </w:r>
    </w:p>
    <w:p w14:paraId="3C8791B5" w14:textId="77777777" w:rsidR="00F35EC6" w:rsidRDefault="00702EDC">
      <w:pPr>
        <w:pStyle w:val="Standard"/>
        <w:jc w:val="both"/>
      </w:pPr>
      <w:r>
        <w:t>-  zápis narodenia do CISMA/centrálny informačný systém matrík a REGOB/</w:t>
      </w:r>
    </w:p>
    <w:p w14:paraId="37EDAA6A" w14:textId="77777777" w:rsidR="00F35EC6" w:rsidRDefault="00702EDC">
      <w:pPr>
        <w:pStyle w:val="Standard"/>
        <w:jc w:val="both"/>
      </w:pPr>
      <w:r>
        <w:t>-  odrevidovanie a generovanie údajov zápisu k vytlačeniu dokladov</w:t>
      </w:r>
    </w:p>
    <w:p w14:paraId="33AF804C" w14:textId="77777777" w:rsidR="00F35EC6" w:rsidRDefault="00702EDC">
      <w:pPr>
        <w:pStyle w:val="Standard"/>
        <w:jc w:val="both"/>
      </w:pPr>
      <w:r>
        <w:t>-  vydanie prvopisu rodného listu</w:t>
      </w:r>
    </w:p>
    <w:p w14:paraId="6ED9AAA4" w14:textId="77777777" w:rsidR="00F35EC6" w:rsidRDefault="00702EDC">
      <w:pPr>
        <w:pStyle w:val="Standard"/>
        <w:jc w:val="both"/>
      </w:pPr>
      <w:r>
        <w:t>-  vykonanie oznamovacej povinnosti podľa osobitných zákonov.</w:t>
      </w:r>
    </w:p>
    <w:p w14:paraId="2F7436E9" w14:textId="77777777" w:rsidR="00F35EC6" w:rsidRDefault="00F35EC6">
      <w:pPr>
        <w:pStyle w:val="Standard"/>
        <w:jc w:val="both"/>
      </w:pPr>
    </w:p>
    <w:p w14:paraId="186B60B0" w14:textId="77777777" w:rsidR="00F35EC6" w:rsidRDefault="00702EDC">
      <w:pPr>
        <w:pStyle w:val="Standard"/>
        <w:jc w:val="both"/>
      </w:pPr>
      <w:r>
        <w:rPr>
          <w:u w:val="single"/>
        </w:rPr>
        <w:t xml:space="preserve">Matričné udalosti </w:t>
      </w:r>
      <w:r>
        <w:rPr>
          <w:b/>
          <w:bCs/>
          <w:u w:val="single"/>
        </w:rPr>
        <w:t>uzavretia manželstva</w:t>
      </w:r>
      <w:r>
        <w:rPr>
          <w:u w:val="single"/>
        </w:rPr>
        <w:t xml:space="preserve"> zahŕňajú</w:t>
      </w:r>
      <w:r>
        <w:t>:</w:t>
      </w:r>
    </w:p>
    <w:p w14:paraId="6A6903D2" w14:textId="77777777" w:rsidR="00F35EC6" w:rsidRDefault="00702EDC">
      <w:pPr>
        <w:pStyle w:val="Standard"/>
        <w:jc w:val="both"/>
      </w:pPr>
      <w:r>
        <w:t>-  prevzatie žiadosti na uzavretie manželstva a príslušných dokladov</w:t>
      </w:r>
    </w:p>
    <w:p w14:paraId="59C47EDB" w14:textId="77777777" w:rsidR="00F35EC6" w:rsidRDefault="00702EDC">
      <w:pPr>
        <w:pStyle w:val="Standard"/>
        <w:jc w:val="both"/>
      </w:pPr>
      <w:r>
        <w:t>-  posúdenie preložených dokladov a potvrdenie žiadosti</w:t>
      </w:r>
    </w:p>
    <w:p w14:paraId="62438327" w14:textId="77777777" w:rsidR="00F35EC6" w:rsidRDefault="00702EDC">
      <w:pPr>
        <w:pStyle w:val="Standard"/>
        <w:jc w:val="both"/>
      </w:pPr>
      <w:r>
        <w:t>-  samotný obrad uzavretia manželstva v sobášnej sieni, alebo na inom vhodnom mieste, </w:t>
      </w:r>
    </w:p>
    <w:p w14:paraId="530B6913" w14:textId="77777777" w:rsidR="00F35EC6" w:rsidRDefault="00702EDC">
      <w:pPr>
        <w:pStyle w:val="Standard"/>
        <w:ind w:left="180"/>
        <w:jc w:val="both"/>
      </w:pPr>
      <w:r>
        <w:t>pri cirkevnom sobáši je iba právna zodpovednosť matričného úradu a kontrola dokladov, vrátane vydania sobášneho listu</w:t>
      </w:r>
    </w:p>
    <w:p w14:paraId="77CAEC0B" w14:textId="77777777" w:rsidR="00F35EC6" w:rsidRDefault="00702EDC">
      <w:pPr>
        <w:pStyle w:val="Standard"/>
        <w:jc w:val="both"/>
      </w:pPr>
      <w:r>
        <w:t>-  vykonanie prvopisu v matričnej knihe</w:t>
      </w:r>
    </w:p>
    <w:p w14:paraId="3ECE62A6" w14:textId="77777777" w:rsidR="00F35EC6" w:rsidRDefault="00702EDC">
      <w:pPr>
        <w:pStyle w:val="Standard"/>
        <w:jc w:val="both"/>
      </w:pPr>
      <w:r>
        <w:t>-  zápis uzavretia manželstva do CISMA a REGOB</w:t>
      </w:r>
    </w:p>
    <w:p w14:paraId="0EAB4F80" w14:textId="77777777" w:rsidR="00F35EC6" w:rsidRDefault="00702EDC">
      <w:pPr>
        <w:pStyle w:val="Standard"/>
        <w:jc w:val="both"/>
      </w:pPr>
      <w:r>
        <w:t>-  odrevidovanie a generovanie údajov  zápisu k vytlačeniu dokladov</w:t>
      </w:r>
    </w:p>
    <w:p w14:paraId="5D15A921" w14:textId="77777777" w:rsidR="00F35EC6" w:rsidRDefault="00702EDC">
      <w:pPr>
        <w:pStyle w:val="Standard"/>
        <w:jc w:val="both"/>
      </w:pPr>
      <w:r>
        <w:t>-  vydanie prvopisu sobášneho listu</w:t>
      </w:r>
    </w:p>
    <w:p w14:paraId="230649B5" w14:textId="77777777" w:rsidR="00F35EC6" w:rsidRDefault="00702EDC">
      <w:pPr>
        <w:pStyle w:val="Standard"/>
        <w:jc w:val="both"/>
      </w:pPr>
      <w:r>
        <w:t>-  vykonanie oznamovacej povinnosti podľa osobitných zákonov.</w:t>
      </w:r>
    </w:p>
    <w:p w14:paraId="43465BC0" w14:textId="77777777" w:rsidR="00F35EC6" w:rsidRDefault="00F35EC6">
      <w:pPr>
        <w:pStyle w:val="Standard"/>
        <w:jc w:val="both"/>
      </w:pPr>
    </w:p>
    <w:p w14:paraId="7D3ABB06" w14:textId="77777777" w:rsidR="00F35EC6" w:rsidRDefault="00702EDC">
      <w:pPr>
        <w:pStyle w:val="Standard"/>
        <w:jc w:val="both"/>
      </w:pPr>
      <w:r>
        <w:rPr>
          <w:u w:val="single"/>
        </w:rPr>
        <w:t xml:space="preserve">Matričné udalosti </w:t>
      </w:r>
      <w:r>
        <w:rPr>
          <w:b/>
          <w:bCs/>
          <w:u w:val="single"/>
        </w:rPr>
        <w:t>úmrtia</w:t>
      </w:r>
      <w:r>
        <w:rPr>
          <w:u w:val="single"/>
        </w:rPr>
        <w:t xml:space="preserve"> zahŕňajú:</w:t>
      </w:r>
    </w:p>
    <w:p w14:paraId="5125D30F" w14:textId="77777777" w:rsidR="00F35EC6" w:rsidRDefault="00702EDC">
      <w:pPr>
        <w:pStyle w:val="Standard"/>
        <w:jc w:val="both"/>
      </w:pPr>
      <w:r>
        <w:t>-  prevzatie listov o prehliadke mŕtveho a identifikačného dokladu, OP, Pas</w:t>
      </w:r>
    </w:p>
    <w:p w14:paraId="331EC649" w14:textId="77777777" w:rsidR="00F35EC6" w:rsidRDefault="00702EDC">
      <w:pPr>
        <w:pStyle w:val="Standard"/>
        <w:jc w:val="both"/>
      </w:pPr>
      <w:r>
        <w:t>-  doplnenie chýbajúcich údajov</w:t>
      </w:r>
    </w:p>
    <w:p w14:paraId="3EA99E36" w14:textId="77777777" w:rsidR="00F35EC6" w:rsidRDefault="00702EDC">
      <w:pPr>
        <w:pStyle w:val="Standard"/>
        <w:jc w:val="both"/>
      </w:pPr>
      <w:r>
        <w:t>-  vykonanie zápisu v matričnej knihe</w:t>
      </w:r>
    </w:p>
    <w:p w14:paraId="0C27403B" w14:textId="77777777" w:rsidR="00F35EC6" w:rsidRDefault="00702EDC">
      <w:pPr>
        <w:pStyle w:val="Standard"/>
        <w:jc w:val="both"/>
      </w:pPr>
      <w:r>
        <w:t>-  zápis úmrtia do CISMA a REGOB</w:t>
      </w:r>
    </w:p>
    <w:p w14:paraId="58D7DD44" w14:textId="77777777" w:rsidR="00F35EC6" w:rsidRDefault="00702EDC">
      <w:pPr>
        <w:pStyle w:val="Standard"/>
        <w:jc w:val="both"/>
      </w:pPr>
      <w:r>
        <w:t>-  odrevidovanie a generovanie zápisu k vytlačeniu dokladov</w:t>
      </w:r>
    </w:p>
    <w:p w14:paraId="6C505EA1" w14:textId="77777777" w:rsidR="00F35EC6" w:rsidRDefault="00702EDC">
      <w:pPr>
        <w:pStyle w:val="Standard"/>
        <w:jc w:val="both"/>
      </w:pPr>
      <w:r>
        <w:t>-  vydanie prvopisu úmrtného listu</w:t>
      </w:r>
    </w:p>
    <w:p w14:paraId="624B3A07" w14:textId="77777777" w:rsidR="00F35EC6" w:rsidRDefault="00702EDC">
      <w:pPr>
        <w:pStyle w:val="Standard"/>
        <w:jc w:val="both"/>
      </w:pPr>
      <w:r>
        <w:t>-  vykonanie oznamovacej povinnosti podľa osobitných zákonov.</w:t>
      </w:r>
    </w:p>
    <w:p w14:paraId="7AFDFBFA" w14:textId="77777777" w:rsidR="00F35EC6" w:rsidRDefault="00F35EC6">
      <w:pPr>
        <w:pStyle w:val="Standard"/>
        <w:jc w:val="both"/>
        <w:rPr>
          <w:u w:val="single"/>
        </w:rPr>
      </w:pPr>
    </w:p>
    <w:p w14:paraId="7CB89310" w14:textId="77777777" w:rsidR="00F35EC6" w:rsidRDefault="00F35EC6">
      <w:pPr>
        <w:pStyle w:val="Standard"/>
        <w:jc w:val="both"/>
      </w:pPr>
    </w:p>
    <w:p w14:paraId="4FEEC6B8" w14:textId="77777777" w:rsidR="00F35EC6" w:rsidRDefault="00F35EC6">
      <w:pPr>
        <w:pStyle w:val="Standard"/>
        <w:jc w:val="both"/>
      </w:pPr>
    </w:p>
    <w:p w14:paraId="164A6F11" w14:textId="77777777" w:rsidR="00F35EC6" w:rsidRDefault="00702EDC">
      <w:pPr>
        <w:pStyle w:val="Standard"/>
        <w:ind w:firstLine="708"/>
        <w:jc w:val="both"/>
      </w:pPr>
      <w:r>
        <w:t xml:space="preserve">V rámci e - Govermentu verejnej správy bola zavedená elektronizácia matrík centrálny informačný systém „CISMA“ - </w:t>
      </w:r>
      <w:r>
        <w:rPr>
          <w:b/>
          <w:bCs/>
          <w:u w:val="single"/>
        </w:rPr>
        <w:t>odrevidovanie a generovanie matričných</w:t>
      </w:r>
      <w:r>
        <w:rPr>
          <w:b/>
          <w:bCs/>
        </w:rPr>
        <w:t xml:space="preserve"> </w:t>
      </w:r>
      <w:r>
        <w:rPr>
          <w:b/>
          <w:bCs/>
          <w:u w:val="single"/>
        </w:rPr>
        <w:t>dokladov.</w:t>
      </w:r>
      <w:r>
        <w:t xml:space="preserve"> V praxi to znamená,   že občan si môže vybaviť matričné doklady - odpisy rodných listov, sobášnych listov, alebo úmrtných listov na ktoromkoľvek matričnom úrade na území Slovenskej republiky. Je to významná služba pre občana, ktorá sa od zavedenia elektronizácie matrík veľmi využíva najmä v Bratislave.</w:t>
      </w:r>
    </w:p>
    <w:p w14:paraId="40939A12" w14:textId="77777777" w:rsidR="00F35EC6" w:rsidRDefault="00F35EC6">
      <w:pPr>
        <w:pStyle w:val="Standard"/>
        <w:ind w:firstLine="708"/>
        <w:jc w:val="both"/>
      </w:pPr>
    </w:p>
    <w:p w14:paraId="798A7589" w14:textId="77777777" w:rsidR="00F35EC6" w:rsidRDefault="00702EDC">
      <w:pPr>
        <w:pStyle w:val="Standard"/>
        <w:ind w:firstLine="708"/>
        <w:jc w:val="both"/>
      </w:pPr>
      <w:r>
        <w:t xml:space="preserve">V súvislosti s Nariadením Európskeho parlamentu a Rady Európskej únie  č. 2016/1191 o podporovaní voľného pohybu občanov prostredníctvom zjednodušenia požiadaviek na predkladanie určitých verejných listín v EÚ a o zmene  nariadenia č. 1024/2012 bola od 16.02.2019  bola zavedená nová činnosť pri vydávaní matričných dokladov. </w:t>
      </w:r>
    </w:p>
    <w:p w14:paraId="4FCBF02C" w14:textId="77777777" w:rsidR="00F35EC6" w:rsidRDefault="00702EDC">
      <w:pPr>
        <w:pStyle w:val="Standard"/>
        <w:ind w:firstLine="708"/>
        <w:jc w:val="both"/>
      </w:pPr>
      <w:r>
        <w:rPr>
          <w:b/>
          <w:bCs/>
          <w:u w:val="single"/>
        </w:rPr>
        <w:t>Európske štandardné  formuláre, t. j. vydávanie rodných, sobášnych a úmrtných listov a potvrdení o pobyte s prekladom  pre použitie v štátoch Európskej únie.</w:t>
      </w:r>
    </w:p>
    <w:p w14:paraId="5DC994EF" w14:textId="77777777" w:rsidR="00F35EC6" w:rsidRDefault="00702EDC">
      <w:pPr>
        <w:pStyle w:val="Standard"/>
        <w:ind w:firstLine="708"/>
        <w:jc w:val="both"/>
      </w:pPr>
      <w:r>
        <w:t>Užitočná služba pre občana, informačný systém dokáže vygenerovať preklad do 23 jazykov Európskej únie.</w:t>
      </w:r>
    </w:p>
    <w:p w14:paraId="19638392" w14:textId="77777777" w:rsidR="00F35EC6" w:rsidRDefault="00F35EC6">
      <w:pPr>
        <w:pStyle w:val="Standard"/>
        <w:ind w:firstLine="708"/>
        <w:jc w:val="both"/>
      </w:pPr>
    </w:p>
    <w:p w14:paraId="19BB3D5A" w14:textId="77777777" w:rsidR="00F35EC6" w:rsidRDefault="00702EDC">
      <w:pPr>
        <w:pStyle w:val="Standard"/>
        <w:ind w:firstLine="708"/>
        <w:jc w:val="both"/>
        <w:rPr>
          <w:b/>
          <w:bCs/>
        </w:rPr>
      </w:pPr>
      <w:r>
        <w:rPr>
          <w:b/>
          <w:bCs/>
        </w:rPr>
        <w:t>Z dôvodov zavedenia dvoch významných nových činností na matričných úradoch, nárast prác je niekoľko násobne vyšší, vzhľadom na to, že občania na nové služby odrevidovanie matričných dokladov a vydávanie Európskych štandardných formulárov čakali, tieto užitočné služby intenzívne využívajú. Výhodou je, že správne poplatky sú príjmom mestskej časti.</w:t>
      </w:r>
    </w:p>
    <w:p w14:paraId="3F2D59D9" w14:textId="77777777" w:rsidR="00F35EC6" w:rsidRDefault="00F35EC6">
      <w:pPr>
        <w:pStyle w:val="Standard"/>
        <w:ind w:firstLine="708"/>
        <w:jc w:val="both"/>
        <w:rPr>
          <w:b/>
          <w:bCs/>
        </w:rPr>
      </w:pPr>
    </w:p>
    <w:p w14:paraId="49DC9D7E" w14:textId="77777777" w:rsidR="00F35EC6" w:rsidRDefault="00702EDC">
      <w:pPr>
        <w:pStyle w:val="Standard"/>
        <w:jc w:val="both"/>
      </w:pPr>
      <w:r>
        <w:t xml:space="preserve">        </w:t>
      </w:r>
    </w:p>
    <w:p w14:paraId="2F92C570" w14:textId="77777777" w:rsidR="00F35EC6" w:rsidRDefault="00702EDC">
      <w:pPr>
        <w:pStyle w:val="Standard"/>
        <w:jc w:val="both"/>
        <w:rPr>
          <w:b/>
        </w:rPr>
      </w:pPr>
      <w:r>
        <w:rPr>
          <w:b/>
        </w:rPr>
        <w:t>Štatistický prehľad úkonov vedenia matrík za rok 2020</w:t>
      </w:r>
    </w:p>
    <w:p w14:paraId="2CAD2B49" w14:textId="77777777" w:rsidR="00F35EC6" w:rsidRDefault="00F35EC6">
      <w:pPr>
        <w:pStyle w:val="Standard"/>
        <w:jc w:val="both"/>
        <w:rPr>
          <w:b/>
        </w:rPr>
      </w:pPr>
    </w:p>
    <w:p w14:paraId="0A6261F2" w14:textId="77777777" w:rsidR="00F35EC6" w:rsidRDefault="00F35EC6">
      <w:pPr>
        <w:pStyle w:val="Standard"/>
        <w:jc w:val="both"/>
        <w:rPr>
          <w:b/>
        </w:rPr>
      </w:pPr>
    </w:p>
    <w:tbl>
      <w:tblPr>
        <w:tblW w:w="8992" w:type="dxa"/>
        <w:tblInd w:w="75" w:type="dxa"/>
        <w:tblLayout w:type="fixed"/>
        <w:tblCellMar>
          <w:left w:w="10" w:type="dxa"/>
          <w:right w:w="10" w:type="dxa"/>
        </w:tblCellMar>
        <w:tblLook w:val="0000" w:firstRow="0" w:lastRow="0" w:firstColumn="0" w:lastColumn="0" w:noHBand="0" w:noVBand="0"/>
      </w:tblPr>
      <w:tblGrid>
        <w:gridCol w:w="7858"/>
        <w:gridCol w:w="1134"/>
      </w:tblGrid>
      <w:tr w:rsidR="00F35EC6" w14:paraId="4CBA2679" w14:textId="77777777">
        <w:trPr>
          <w:trHeight w:val="300"/>
        </w:trPr>
        <w:tc>
          <w:tcPr>
            <w:tcW w:w="78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542CE5"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povolenia na uzavretie manželstva pre iné matričné úrady</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4B3EEE"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23</w:t>
            </w:r>
          </w:p>
        </w:tc>
      </w:tr>
      <w:tr w:rsidR="00F35EC6" w14:paraId="1F686359"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62CD05"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 xml:space="preserve">povolenia na uzavretie manželstva z iných matričných úradov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600339"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w:t>
            </w:r>
          </w:p>
        </w:tc>
      </w:tr>
      <w:tr w:rsidR="00F35EC6" w14:paraId="4ED7D3D8"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B8054F"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obrady manželstva vykonané civilnou formou</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B04F1C"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49</w:t>
            </w:r>
          </w:p>
        </w:tc>
      </w:tr>
      <w:tr w:rsidR="00F35EC6" w14:paraId="54676376"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E6DAD0"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obrady manželstva vykonané cirkevnou formou</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653321"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6</w:t>
            </w:r>
          </w:p>
        </w:tc>
      </w:tr>
      <w:tr w:rsidR="00F35EC6" w14:paraId="45D106C1"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5F83FB"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obrady manželstva s cudzím štátnym príslušníkom</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56ED0D"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5</w:t>
            </w:r>
          </w:p>
        </w:tc>
      </w:tr>
      <w:tr w:rsidR="00F35EC6" w14:paraId="6DE5D52B"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FCFDD7"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sobášne listy a ich zavedenie do informačného systému registra obyvateľov SR</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A3183E"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53</w:t>
            </w:r>
          </w:p>
        </w:tc>
      </w:tr>
      <w:tr w:rsidR="00F35EC6" w14:paraId="4FE1DDB1"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2FB9E0"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úmrtia a ich zavedenie do informačného systému registra obyvateľov SR</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FA858A"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209</w:t>
            </w:r>
          </w:p>
        </w:tc>
      </w:tr>
      <w:tr w:rsidR="00F35EC6" w14:paraId="281BBD3D"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02B1FC"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Osobitná - medzinárodná matrika Ministerstva vnútra SR</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72CC7E"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53</w:t>
            </w:r>
          </w:p>
        </w:tc>
      </w:tr>
      <w:tr w:rsidR="00F35EC6" w14:paraId="68A3D24A"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37A13B"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EŠF - európske štandardné formuláre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3126A2"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11</w:t>
            </w:r>
          </w:p>
        </w:tc>
      </w:tr>
      <w:tr w:rsidR="00F35EC6" w14:paraId="19C3705C"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C75EFC"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odrevidovanie  matričných dokladov – elektronická matrika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93DE49"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430</w:t>
            </w:r>
          </w:p>
        </w:tc>
      </w:tr>
      <w:tr w:rsidR="00F35EC6" w14:paraId="729A4D78"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4B17"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potvrdenia do zahraničia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DFB11B"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6</w:t>
            </w:r>
          </w:p>
        </w:tc>
      </w:tr>
      <w:tr w:rsidR="00F35EC6" w14:paraId="1C955B32"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9AEDC1"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určenie otcovstva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9FD403"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89</w:t>
            </w:r>
          </w:p>
        </w:tc>
      </w:tr>
      <w:tr w:rsidR="00F35EC6" w14:paraId="2C52AC07"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D85A6B"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rozvod manželstva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1178C4"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18</w:t>
            </w:r>
          </w:p>
        </w:tc>
      </w:tr>
      <w:tr w:rsidR="00F35EC6" w14:paraId="59EA24B9"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9E648D"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dodatočné záznamy- zmena mena a priezviska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847786"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12</w:t>
            </w:r>
          </w:p>
        </w:tc>
      </w:tr>
      <w:tr w:rsidR="00F35EC6" w14:paraId="29BAE639"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8FAD45"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späť prijatie  priezviska po rozvode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F6DE4C"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w:t>
            </w:r>
          </w:p>
        </w:tc>
      </w:tr>
      <w:tr w:rsidR="00F35EC6" w14:paraId="7E561C59"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1EDFAB"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druhopisy zo sústredenej matriky(matričné doklady)</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77571E"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293</w:t>
            </w:r>
          </w:p>
        </w:tc>
      </w:tr>
      <w:tr w:rsidR="00F35EC6" w14:paraId="6F13507E"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8A7C3D"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počet štatistických hlásení</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CD1E62"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262</w:t>
            </w:r>
          </w:p>
        </w:tc>
      </w:tr>
      <w:tr w:rsidR="00F35EC6" w14:paraId="04A72CF0"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03E922" w14:textId="77777777" w:rsidR="00F35EC6" w:rsidRDefault="00702EDC">
            <w:pPr>
              <w:pStyle w:val="Standard"/>
              <w:jc w:val="both"/>
              <w:rPr>
                <w:rFonts w:ascii="Calibri" w:eastAsia="Arial" w:hAnsi="Calibri" w:cs="Arial"/>
                <w:color w:val="000000"/>
                <w:szCs w:val="22"/>
              </w:rPr>
            </w:pPr>
            <w:r>
              <w:rPr>
                <w:rFonts w:ascii="Calibri" w:eastAsia="Arial" w:hAnsi="Calibri" w:cs="Arial"/>
                <w:color w:val="000000"/>
                <w:szCs w:val="22"/>
              </w:rPr>
              <w:t>oznamovacia povinnosť</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13A4D4"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421</w:t>
            </w:r>
          </w:p>
        </w:tc>
      </w:tr>
      <w:tr w:rsidR="00F35EC6" w14:paraId="372091DC"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73B773"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matričná korešpondencia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517C77"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77</w:t>
            </w:r>
          </w:p>
        </w:tc>
      </w:tr>
    </w:tbl>
    <w:p w14:paraId="77887A56" w14:textId="77777777" w:rsidR="00F35EC6" w:rsidRDefault="00F35EC6">
      <w:pPr>
        <w:pStyle w:val="Standard"/>
        <w:jc w:val="both"/>
        <w:rPr>
          <w:b/>
        </w:rPr>
      </w:pPr>
    </w:p>
    <w:p w14:paraId="49CA3824" w14:textId="77777777" w:rsidR="00F35EC6" w:rsidRDefault="00F35EC6">
      <w:pPr>
        <w:pStyle w:val="Standard"/>
        <w:jc w:val="both"/>
        <w:rPr>
          <w:b/>
        </w:rPr>
      </w:pPr>
    </w:p>
    <w:p w14:paraId="6DD8A381" w14:textId="77777777" w:rsidR="00F35EC6" w:rsidRDefault="00702EDC">
      <w:pPr>
        <w:pStyle w:val="Standard"/>
        <w:jc w:val="both"/>
        <w:rPr>
          <w:b/>
        </w:rPr>
      </w:pPr>
      <w:r>
        <w:rPr>
          <w:b/>
        </w:rPr>
        <w:t>SPOLU:  2025 úkonov, približne vybavených 8 osôb denne.</w:t>
      </w:r>
    </w:p>
    <w:p w14:paraId="2B057151" w14:textId="77777777" w:rsidR="00F35EC6" w:rsidRDefault="00F35EC6">
      <w:pPr>
        <w:pStyle w:val="Standard"/>
        <w:jc w:val="both"/>
        <w:rPr>
          <w:b/>
        </w:rPr>
      </w:pPr>
    </w:p>
    <w:p w14:paraId="0AD9082C" w14:textId="77777777" w:rsidR="00F35EC6" w:rsidRDefault="00F35EC6">
      <w:pPr>
        <w:pStyle w:val="Standard"/>
        <w:ind w:firstLine="708"/>
        <w:jc w:val="both"/>
      </w:pPr>
    </w:p>
    <w:p w14:paraId="431B27FF" w14:textId="77777777" w:rsidR="00F35EC6" w:rsidRDefault="00F35EC6">
      <w:pPr>
        <w:pStyle w:val="Standard"/>
        <w:ind w:firstLine="708"/>
        <w:jc w:val="both"/>
        <w:rPr>
          <w:b/>
          <w:bCs/>
          <w:u w:val="single"/>
        </w:rPr>
      </w:pPr>
    </w:p>
    <w:p w14:paraId="03DA3B54" w14:textId="77777777" w:rsidR="00F35EC6" w:rsidRDefault="00F35EC6">
      <w:pPr>
        <w:pStyle w:val="Standard"/>
        <w:ind w:firstLine="708"/>
        <w:jc w:val="both"/>
        <w:rPr>
          <w:b/>
          <w:bCs/>
          <w:u w:val="single"/>
        </w:rPr>
      </w:pPr>
    </w:p>
    <w:p w14:paraId="6622C940" w14:textId="77777777" w:rsidR="00F35EC6" w:rsidRDefault="00F35EC6">
      <w:pPr>
        <w:pStyle w:val="Standard"/>
        <w:ind w:firstLine="708"/>
        <w:jc w:val="both"/>
        <w:rPr>
          <w:b/>
          <w:bCs/>
          <w:u w:val="single"/>
        </w:rPr>
      </w:pPr>
    </w:p>
    <w:p w14:paraId="5F8F7DE1" w14:textId="77777777" w:rsidR="00F35EC6" w:rsidRDefault="00702EDC">
      <w:pPr>
        <w:pStyle w:val="Standard"/>
        <w:ind w:firstLine="708"/>
        <w:jc w:val="both"/>
      </w:pPr>
      <w:r>
        <w:rPr>
          <w:b/>
          <w:bCs/>
          <w:u w:val="single"/>
        </w:rPr>
        <w:t xml:space="preserve">2. Agenda </w:t>
      </w:r>
      <w:r>
        <w:rPr>
          <w:b/>
          <w:bCs/>
        </w:rPr>
        <w:t>„</w:t>
      </w:r>
      <w:r>
        <w:rPr>
          <w:b/>
          <w:bCs/>
          <w:u w:val="single"/>
        </w:rPr>
        <w:t>Evidencia pobytu obyvateľov“</w:t>
      </w:r>
      <w:r>
        <w:t xml:space="preserve">  je vykonávaná v zmysle zákona              253/1998 Z .z. o hlásení pobytu občanov Slovenskej republiky a registri obyvateľov Slovenskej republiky v znení neskorších predpisov.</w:t>
      </w:r>
    </w:p>
    <w:p w14:paraId="1EDD1494" w14:textId="77777777" w:rsidR="00F35EC6" w:rsidRDefault="00702EDC">
      <w:pPr>
        <w:pStyle w:val="Standard"/>
        <w:ind w:firstLine="708"/>
        <w:jc w:val="both"/>
      </w:pPr>
      <w:r>
        <w:t xml:space="preserve"> Na vykonávanie agendy je potrebná odborná spôsobilosť a prístupové práva.</w:t>
      </w:r>
    </w:p>
    <w:p w14:paraId="226B4490" w14:textId="77777777" w:rsidR="00F35EC6" w:rsidRDefault="00702EDC">
      <w:pPr>
        <w:pStyle w:val="Standard"/>
        <w:ind w:firstLine="708"/>
        <w:jc w:val="both"/>
      </w:pPr>
      <w:r>
        <w:t xml:space="preserve"> Prihlasuje občanov Slovenskej republiky k trvalému a prechodnému pobytu a vedie ich evidenciu. Ruší pobyty na žiadosť  vlastníkov.</w:t>
      </w:r>
    </w:p>
    <w:p w14:paraId="08321724" w14:textId="77777777" w:rsidR="00F35EC6" w:rsidRDefault="00702EDC">
      <w:pPr>
        <w:pStyle w:val="Standard"/>
        <w:ind w:firstLine="708"/>
        <w:jc w:val="both"/>
      </w:pPr>
      <w:r>
        <w:t>Občan môže mať na území Slovenskej republiky v rovnakom čase evidovaný iba jeden trvalý pobyt, počet prechodných pobytov nie je obmedzený.</w:t>
      </w:r>
    </w:p>
    <w:p w14:paraId="04AE76DB" w14:textId="77777777" w:rsidR="00F35EC6" w:rsidRDefault="00702EDC">
      <w:pPr>
        <w:pStyle w:val="Standard"/>
        <w:jc w:val="both"/>
      </w:pPr>
      <w:r>
        <w:t xml:space="preserve">     </w:t>
      </w:r>
      <w:r>
        <w:tab/>
        <w:t xml:space="preserve">Ak sa občan zdržiava dlhodobo v zahraničí, je už iba na jeho dobrovoľnom zvážení, či túto skutočnosť ohlási miestnej evidencii pobytu obyvateľov.  </w:t>
      </w:r>
    </w:p>
    <w:p w14:paraId="34125A92" w14:textId="77777777" w:rsidR="00F35EC6" w:rsidRDefault="00702EDC">
      <w:pPr>
        <w:pStyle w:val="Standard"/>
        <w:jc w:val="both"/>
      </w:pPr>
      <w:r>
        <w:t xml:space="preserve">           V prípade, ak chce mať evidovaný trvalý pobyt v zahraničí, musí sa najskôr odhlásiť z  trvalého pobytu v mieste príslušnej evidencie pobytu obyvateľov a odovzdať občiansky preukaz. Svoju totožnosť preukazuje platným pasom Slovenskej republiky a následne upozorní na to, že pobyt má evidovaný v zahraničí.</w:t>
      </w:r>
    </w:p>
    <w:p w14:paraId="3F29508E" w14:textId="77777777" w:rsidR="00F35EC6" w:rsidRDefault="00702EDC">
      <w:pPr>
        <w:pStyle w:val="Standard"/>
        <w:jc w:val="both"/>
        <w:rPr>
          <w:b/>
        </w:rPr>
      </w:pPr>
      <w:r>
        <w:rPr>
          <w:b/>
        </w:rPr>
        <w:t xml:space="preserve">    </w:t>
      </w:r>
    </w:p>
    <w:p w14:paraId="2F04364C" w14:textId="77777777" w:rsidR="00F35EC6" w:rsidRDefault="00702EDC">
      <w:pPr>
        <w:pStyle w:val="Standard"/>
        <w:jc w:val="both"/>
        <w:rPr>
          <w:b/>
        </w:rPr>
      </w:pPr>
      <w:r>
        <w:rPr>
          <w:b/>
        </w:rPr>
        <w:t xml:space="preserve"> </w:t>
      </w:r>
      <w:r>
        <w:rPr>
          <w:b/>
        </w:rPr>
        <w:tab/>
      </w:r>
    </w:p>
    <w:p w14:paraId="4FA3CBDD" w14:textId="77777777" w:rsidR="00F35EC6" w:rsidRDefault="00702EDC">
      <w:pPr>
        <w:pStyle w:val="Standard"/>
        <w:jc w:val="both"/>
        <w:rPr>
          <w:b/>
        </w:rPr>
      </w:pPr>
      <w:r>
        <w:rPr>
          <w:b/>
        </w:rPr>
        <w:t>Štatistický prehľad o pohybe obyvateľov k 31.12.2020</w:t>
      </w:r>
    </w:p>
    <w:p w14:paraId="59D0B759" w14:textId="77777777" w:rsidR="00F35EC6" w:rsidRDefault="00702EDC">
      <w:pPr>
        <w:pStyle w:val="Standard"/>
        <w:jc w:val="both"/>
      </w:pPr>
      <w:r>
        <w:t>-  počet obyvateľov s trvalým pobytom v MČ : 24 691 osôb</w:t>
      </w:r>
    </w:p>
    <w:p w14:paraId="3716B7E9" w14:textId="77777777" w:rsidR="00F35EC6" w:rsidRDefault="00702EDC">
      <w:pPr>
        <w:pStyle w:val="Standard"/>
        <w:jc w:val="both"/>
      </w:pPr>
      <w:r>
        <w:t>-  počet obyvateľov s prechodným pobytom v MČ: 354 osôb</w:t>
      </w:r>
    </w:p>
    <w:p w14:paraId="7D9A32AB" w14:textId="77777777" w:rsidR="00F35EC6" w:rsidRDefault="00702EDC">
      <w:pPr>
        <w:pStyle w:val="Standard"/>
        <w:jc w:val="both"/>
        <w:rPr>
          <w:i/>
        </w:rPr>
      </w:pPr>
      <w:r>
        <w:rPr>
          <w:i/>
        </w:rPr>
        <w:t>-  narodilo sa 217 detí</w:t>
      </w:r>
    </w:p>
    <w:p w14:paraId="1F96BFD6" w14:textId="77777777" w:rsidR="00F35EC6" w:rsidRDefault="00702EDC">
      <w:pPr>
        <w:pStyle w:val="Standard"/>
        <w:jc w:val="both"/>
        <w:rPr>
          <w:i/>
        </w:rPr>
      </w:pPr>
      <w:r>
        <w:rPr>
          <w:i/>
        </w:rPr>
        <w:t>-  zomrelo 245 obyvateľov s trvalým pobytom v mestskej časti a  143 osôb, ktorí mali iný pobyt</w:t>
      </w:r>
    </w:p>
    <w:p w14:paraId="754A3600" w14:textId="77777777" w:rsidR="00F35EC6" w:rsidRDefault="00702EDC">
      <w:pPr>
        <w:pStyle w:val="Standard"/>
        <w:jc w:val="both"/>
        <w:rPr>
          <w:i/>
        </w:rPr>
      </w:pPr>
      <w:r>
        <w:rPr>
          <w:i/>
        </w:rPr>
        <w:t>-  obyvateľov nad 62 rokov je 5152 osôb, z toho 2012 mužov a 3140 žien</w:t>
      </w:r>
    </w:p>
    <w:p w14:paraId="3B06A638" w14:textId="77777777" w:rsidR="00F35EC6" w:rsidRDefault="00702EDC">
      <w:pPr>
        <w:pStyle w:val="Standard"/>
        <w:jc w:val="both"/>
        <w:rPr>
          <w:i/>
        </w:rPr>
      </w:pPr>
      <w:r>
        <w:rPr>
          <w:i/>
        </w:rPr>
        <w:t xml:space="preserve">-  obyvateľov do 18 rokov je 4196 osôb, z toho 2141 chlapcov a 2055 dievčat  </w:t>
      </w:r>
    </w:p>
    <w:p w14:paraId="092394E1" w14:textId="77777777" w:rsidR="00F35EC6" w:rsidRDefault="00702EDC">
      <w:pPr>
        <w:pStyle w:val="Standard"/>
        <w:jc w:val="both"/>
        <w:rPr>
          <w:i/>
        </w:rPr>
      </w:pPr>
      <w:r>
        <w:rPr>
          <w:i/>
        </w:rPr>
        <w:t>-  obyvateľov bez domova je 524 osôb.</w:t>
      </w:r>
    </w:p>
    <w:p w14:paraId="351329BF" w14:textId="77777777" w:rsidR="00F35EC6" w:rsidRDefault="00F35EC6">
      <w:pPr>
        <w:pStyle w:val="Standard"/>
        <w:jc w:val="both"/>
        <w:rPr>
          <w:i/>
        </w:rPr>
      </w:pPr>
    </w:p>
    <w:p w14:paraId="3B354C18" w14:textId="77777777" w:rsidR="00F35EC6" w:rsidRDefault="00F35EC6">
      <w:pPr>
        <w:pStyle w:val="Standard"/>
        <w:jc w:val="both"/>
        <w:rPr>
          <w:i/>
        </w:rPr>
      </w:pPr>
    </w:p>
    <w:p w14:paraId="06B5080B" w14:textId="77777777" w:rsidR="00F35EC6" w:rsidRDefault="00702EDC">
      <w:pPr>
        <w:pStyle w:val="Standard"/>
        <w:jc w:val="both"/>
        <w:rPr>
          <w:b/>
        </w:rPr>
      </w:pPr>
      <w:r>
        <w:rPr>
          <w:b/>
        </w:rPr>
        <w:t>Štatistický prehľad úkonov evidencie pobytu obyvateľov EPO za rok 2020</w:t>
      </w:r>
    </w:p>
    <w:p w14:paraId="6A0240DF" w14:textId="77777777" w:rsidR="00F35EC6" w:rsidRDefault="00F35EC6">
      <w:pPr>
        <w:pStyle w:val="Standard"/>
        <w:jc w:val="both"/>
        <w:rPr>
          <w:b/>
        </w:rPr>
      </w:pPr>
    </w:p>
    <w:p w14:paraId="737F91A9" w14:textId="77777777" w:rsidR="00F35EC6" w:rsidRDefault="00F35EC6">
      <w:pPr>
        <w:pStyle w:val="Standard"/>
        <w:jc w:val="both"/>
        <w:rPr>
          <w:u w:val="single"/>
        </w:rPr>
      </w:pPr>
    </w:p>
    <w:tbl>
      <w:tblPr>
        <w:tblW w:w="8992" w:type="dxa"/>
        <w:tblInd w:w="75" w:type="dxa"/>
        <w:tblLayout w:type="fixed"/>
        <w:tblCellMar>
          <w:left w:w="10" w:type="dxa"/>
          <w:right w:w="10" w:type="dxa"/>
        </w:tblCellMar>
        <w:tblLook w:val="0000" w:firstRow="0" w:lastRow="0" w:firstColumn="0" w:lastColumn="0" w:noHBand="0" w:noVBand="0"/>
      </w:tblPr>
      <w:tblGrid>
        <w:gridCol w:w="7858"/>
        <w:gridCol w:w="1134"/>
      </w:tblGrid>
      <w:tr w:rsidR="00F35EC6" w14:paraId="231F9668" w14:textId="77777777">
        <w:trPr>
          <w:trHeight w:val="300"/>
        </w:trPr>
        <w:tc>
          <w:tcPr>
            <w:tcW w:w="78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03FAC2"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nových občanov  prihlásených na trvalý pobyt</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B7896B"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1054</w:t>
            </w:r>
          </w:p>
        </w:tc>
      </w:tr>
      <w:tr w:rsidR="00F35EC6" w14:paraId="03B6A426"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D9CE7E"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nových občanov prihlásených na prechodný pobyt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D3642A"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102</w:t>
            </w:r>
          </w:p>
        </w:tc>
      </w:tr>
      <w:tr w:rsidR="00F35EC6" w14:paraId="50D95286"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C3EB7F"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občanov odhlásených z trvalého pobytu</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2E28A0"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704</w:t>
            </w:r>
          </w:p>
        </w:tc>
      </w:tr>
      <w:tr w:rsidR="00F35EC6" w14:paraId="7B4A85DF"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3FB4B3"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občanov odhlásených z trvalého pobytu z dôvodu žiť v zahraničí</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03FE95"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16</w:t>
            </w:r>
          </w:p>
        </w:tc>
      </w:tr>
      <w:tr w:rsidR="00F35EC6" w14:paraId="0F71D3A3"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FEC401"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nových občanov prihlásených na  MČ – obyvatelia bez domova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B24E46"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52</w:t>
            </w:r>
          </w:p>
        </w:tc>
      </w:tr>
      <w:tr w:rsidR="00F35EC6" w14:paraId="058957A9"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D0BF9A"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občanov, ktorým bol zrušený trvalý pobyt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5330F1"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40</w:t>
            </w:r>
          </w:p>
        </w:tc>
      </w:tr>
      <w:tr w:rsidR="00F35EC6" w14:paraId="7D7495F8"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F4942A"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občanov, ktorým bol zrušený prechodný pobyt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E4B15A"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10</w:t>
            </w:r>
          </w:p>
        </w:tc>
      </w:tr>
      <w:tr w:rsidR="00F35EC6" w14:paraId="3248C9AA"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AA534F"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osôb o poskytnutej informácii o pobyte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4B0698"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114</w:t>
            </w:r>
          </w:p>
        </w:tc>
      </w:tr>
      <w:tr w:rsidR="00F35EC6" w14:paraId="2343704C"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6D4D6F"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zmien vo voličských zoznamoch</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406A86"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1932</w:t>
            </w:r>
          </w:p>
        </w:tc>
      </w:tr>
      <w:tr w:rsidR="00F35EC6" w14:paraId="262065BE"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37D060"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lustrácii pre oddelenia miestneho úradu</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41D8A1"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620</w:t>
            </w:r>
          </w:p>
        </w:tc>
      </w:tr>
      <w:tr w:rsidR="00F35EC6" w14:paraId="6F48752C"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EBE7EA"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uložených zásielok pre bezdomovcov</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2CD732"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106</w:t>
            </w:r>
          </w:p>
        </w:tc>
      </w:tr>
      <w:tr w:rsidR="00F35EC6" w14:paraId="51EB385F" w14:textId="77777777">
        <w:trPr>
          <w:trHeight w:val="300"/>
        </w:trPr>
        <w:tc>
          <w:tcPr>
            <w:tcW w:w="7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C41B49"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oznámení o  prevzatí doporučenej pošty pre bezdomovcov</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579491"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349</w:t>
            </w:r>
          </w:p>
        </w:tc>
      </w:tr>
    </w:tbl>
    <w:p w14:paraId="47DE691B" w14:textId="77777777" w:rsidR="00F35EC6" w:rsidRDefault="00F35EC6">
      <w:pPr>
        <w:pStyle w:val="Standard"/>
        <w:jc w:val="both"/>
        <w:rPr>
          <w:b/>
        </w:rPr>
      </w:pPr>
    </w:p>
    <w:p w14:paraId="3A730D6C" w14:textId="77777777" w:rsidR="00F35EC6" w:rsidRDefault="00F35EC6">
      <w:pPr>
        <w:pStyle w:val="Standard"/>
        <w:jc w:val="both"/>
        <w:rPr>
          <w:b/>
        </w:rPr>
      </w:pPr>
    </w:p>
    <w:p w14:paraId="6AD6AF30" w14:textId="77777777" w:rsidR="00F35EC6" w:rsidRDefault="00702EDC">
      <w:pPr>
        <w:pStyle w:val="Standard"/>
        <w:jc w:val="both"/>
        <w:rPr>
          <w:b/>
        </w:rPr>
      </w:pPr>
      <w:r>
        <w:rPr>
          <w:b/>
        </w:rPr>
        <w:t>SPOLU:  5099 úkonov, približne vybavených 16 osôb denne.</w:t>
      </w:r>
    </w:p>
    <w:p w14:paraId="490BC52A" w14:textId="77777777" w:rsidR="00F35EC6" w:rsidRDefault="00F35EC6">
      <w:pPr>
        <w:pStyle w:val="Standard"/>
        <w:jc w:val="both"/>
      </w:pPr>
    </w:p>
    <w:p w14:paraId="6397B87E" w14:textId="77777777" w:rsidR="00F35EC6" w:rsidRDefault="00702EDC">
      <w:pPr>
        <w:pStyle w:val="Standard"/>
        <w:jc w:val="both"/>
      </w:pPr>
      <w:r>
        <w:rPr>
          <w:b/>
        </w:rPr>
        <w:t xml:space="preserve">     </w:t>
      </w:r>
      <w:r>
        <w:rPr>
          <w:b/>
        </w:rPr>
        <w:tab/>
      </w:r>
      <w:r>
        <w:rPr>
          <w:bCs/>
        </w:rPr>
        <w:t>Vybavených 1366 avíz online, t. j</w:t>
      </w:r>
      <w:r>
        <w:rPr>
          <w:b/>
        </w:rPr>
        <w:t xml:space="preserve">. </w:t>
      </w:r>
      <w:r>
        <w:t>prichádzajúce avíza z iných obcí - zmeny v osobných údajoch, ktoré boli manuálne odkontrolované  a doplnené v karte občana.</w:t>
      </w:r>
    </w:p>
    <w:p w14:paraId="4E8DAA9D" w14:textId="77777777" w:rsidR="00F35EC6" w:rsidRDefault="00F35EC6">
      <w:pPr>
        <w:pStyle w:val="Standard"/>
        <w:jc w:val="both"/>
      </w:pPr>
    </w:p>
    <w:p w14:paraId="2BD73801" w14:textId="77777777" w:rsidR="00F35EC6" w:rsidRDefault="00F35EC6">
      <w:pPr>
        <w:pStyle w:val="Standard"/>
        <w:jc w:val="both"/>
      </w:pPr>
    </w:p>
    <w:p w14:paraId="7A8C5893" w14:textId="77777777" w:rsidR="00F35EC6" w:rsidRDefault="00F35EC6">
      <w:pPr>
        <w:pStyle w:val="Standard"/>
        <w:jc w:val="both"/>
      </w:pPr>
    </w:p>
    <w:p w14:paraId="752EF3EA" w14:textId="77777777" w:rsidR="00F35EC6" w:rsidRDefault="00F35EC6">
      <w:pPr>
        <w:pStyle w:val="Standard"/>
        <w:jc w:val="both"/>
      </w:pPr>
    </w:p>
    <w:p w14:paraId="2550433B" w14:textId="77777777" w:rsidR="00F35EC6" w:rsidRDefault="00F35EC6">
      <w:pPr>
        <w:pStyle w:val="Standard"/>
        <w:jc w:val="both"/>
      </w:pPr>
    </w:p>
    <w:p w14:paraId="13300594" w14:textId="77777777" w:rsidR="00F35EC6" w:rsidRDefault="00F35EC6">
      <w:pPr>
        <w:pStyle w:val="Standard"/>
        <w:jc w:val="both"/>
      </w:pPr>
    </w:p>
    <w:p w14:paraId="3452BBC2" w14:textId="77777777" w:rsidR="00F35EC6" w:rsidRDefault="00F35EC6">
      <w:pPr>
        <w:pStyle w:val="Standard"/>
        <w:jc w:val="both"/>
      </w:pPr>
    </w:p>
    <w:p w14:paraId="64F9D5C5" w14:textId="77777777" w:rsidR="00F35EC6" w:rsidRDefault="00F35EC6">
      <w:pPr>
        <w:pStyle w:val="Standard"/>
        <w:jc w:val="both"/>
      </w:pPr>
    </w:p>
    <w:p w14:paraId="5F8ACDAB" w14:textId="77777777" w:rsidR="00F35EC6" w:rsidRDefault="00F35EC6">
      <w:pPr>
        <w:pStyle w:val="Standard"/>
        <w:jc w:val="both"/>
      </w:pPr>
    </w:p>
    <w:p w14:paraId="6B00F08F" w14:textId="77777777" w:rsidR="00F35EC6" w:rsidRDefault="00702EDC">
      <w:pPr>
        <w:pStyle w:val="Standard"/>
        <w:jc w:val="both"/>
      </w:pPr>
      <w:r>
        <w:t xml:space="preserve"> </w:t>
      </w:r>
      <w:r>
        <w:rPr>
          <w:b/>
          <w:bCs/>
          <w:u w:val="single"/>
        </w:rPr>
        <w:t>3. Agenda „Osvedčovanie podpisov na listinách a osvedčovanie fotokópii listín“</w:t>
      </w:r>
      <w:r>
        <w:rPr>
          <w:b/>
          <w:bCs/>
        </w:rPr>
        <w:t>.</w:t>
      </w:r>
    </w:p>
    <w:p w14:paraId="1E199D2E" w14:textId="77777777" w:rsidR="00F35EC6" w:rsidRDefault="00702EDC">
      <w:pPr>
        <w:pStyle w:val="Standard"/>
        <w:jc w:val="both"/>
      </w:pPr>
      <w:r>
        <w:t xml:space="preserve">    </w:t>
      </w:r>
      <w:r>
        <w:tab/>
      </w:r>
    </w:p>
    <w:p w14:paraId="57AFB1AB" w14:textId="77777777" w:rsidR="00F35EC6" w:rsidRDefault="00702EDC">
      <w:pPr>
        <w:pStyle w:val="Standard"/>
        <w:ind w:firstLine="708"/>
        <w:jc w:val="both"/>
      </w:pPr>
      <w:r>
        <w:t>Originálnou kompetenciou Miestneho úradu MČ Bratislava-Podunajské Biskupice je osvedčovanie podpisov a fotokópii  v rámci výkonu samosprávy na matričnom úrade. Činnosť je vykonávaná v zmysle zákona č. 599/2001 Z. z. o osvedčovaní listín a podpisov na listinách,  v znení neskorších predpisov.</w:t>
      </w:r>
    </w:p>
    <w:p w14:paraId="0A3FE3A9" w14:textId="77777777" w:rsidR="00F35EC6" w:rsidRDefault="00702EDC">
      <w:pPr>
        <w:pStyle w:val="Standard"/>
        <w:jc w:val="both"/>
      </w:pPr>
      <w:r>
        <w:t xml:space="preserve">    </w:t>
      </w:r>
      <w:r>
        <w:tab/>
        <w:t xml:space="preserve"> Za úkony sa vyberajú správne poplatky cez samostatné pokladne úradu a terminál prístupný na matričnom úrade. Správne poplatky sú príjmom mestskej časti.</w:t>
      </w:r>
    </w:p>
    <w:p w14:paraId="500D8B82" w14:textId="77777777" w:rsidR="00F35EC6" w:rsidRDefault="00702EDC">
      <w:pPr>
        <w:pStyle w:val="Standard"/>
        <w:jc w:val="both"/>
      </w:pPr>
      <w:r>
        <w:t xml:space="preserve">     </w:t>
      </w:r>
    </w:p>
    <w:p w14:paraId="32ADCE26" w14:textId="77777777" w:rsidR="00F35EC6" w:rsidRDefault="00702EDC">
      <w:pPr>
        <w:pStyle w:val="Standard"/>
        <w:ind w:firstLine="708"/>
        <w:jc w:val="both"/>
      </w:pPr>
      <w:r>
        <w:t>Osvedčenia podpisov sa vykonávajú i mimo úradnej miestnosti, napr.  v nemocnici,        v domácnosti, v  sociálnom zariadení, výlučne iba  imobilným občanom a na žiadosti občanov.</w:t>
      </w:r>
    </w:p>
    <w:p w14:paraId="50CA4C10" w14:textId="77777777" w:rsidR="00F35EC6" w:rsidRDefault="00702EDC">
      <w:pPr>
        <w:pStyle w:val="Standard"/>
        <w:ind w:firstLine="708"/>
        <w:jc w:val="both"/>
      </w:pPr>
      <w:r>
        <w:t>Činnosť agendy je zameraná na službu s najvyšším počtom klientov a s nižšou  náročnosťou ako agenda vedenia matrík a evidencie pobytu obyvateľov.</w:t>
      </w:r>
    </w:p>
    <w:p w14:paraId="7BD4EDDB" w14:textId="77777777" w:rsidR="00F35EC6" w:rsidRDefault="00702EDC">
      <w:pPr>
        <w:pStyle w:val="Standard"/>
        <w:ind w:firstLine="708"/>
        <w:jc w:val="both"/>
      </w:pPr>
      <w:r>
        <w:t xml:space="preserve">Na osvedčovaciu agendu nie je potrebná štátna skúška ani odborná spôsobilosť, potrebné je poverenie starostu zodpovednou osobou.  </w:t>
      </w:r>
    </w:p>
    <w:p w14:paraId="32B5E7EA" w14:textId="77777777" w:rsidR="00F35EC6" w:rsidRDefault="00F35EC6">
      <w:pPr>
        <w:pStyle w:val="Standard"/>
        <w:jc w:val="both"/>
      </w:pPr>
    </w:p>
    <w:tbl>
      <w:tblPr>
        <w:tblW w:w="8851" w:type="dxa"/>
        <w:tblInd w:w="75" w:type="dxa"/>
        <w:tblLayout w:type="fixed"/>
        <w:tblCellMar>
          <w:left w:w="10" w:type="dxa"/>
          <w:right w:w="10" w:type="dxa"/>
        </w:tblCellMar>
        <w:tblLook w:val="0000" w:firstRow="0" w:lastRow="0" w:firstColumn="0" w:lastColumn="0" w:noHBand="0" w:noVBand="0"/>
      </w:tblPr>
      <w:tblGrid>
        <w:gridCol w:w="7508"/>
        <w:gridCol w:w="1343"/>
      </w:tblGrid>
      <w:tr w:rsidR="00F35EC6" w14:paraId="06CEAB99" w14:textId="77777777">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8ED181" w14:textId="77777777" w:rsidR="00F35EC6" w:rsidRDefault="00702EDC">
            <w:pPr>
              <w:pStyle w:val="Standard"/>
              <w:rPr>
                <w:rFonts w:ascii="Calibri" w:hAnsi="Calibri" w:cs="Calibri"/>
                <w:color w:val="000000"/>
                <w:szCs w:val="22"/>
              </w:rPr>
            </w:pPr>
            <w:r>
              <w:rPr>
                <w:rFonts w:ascii="Calibri" w:hAnsi="Calibri" w:cs="Calibri"/>
                <w:color w:val="000000"/>
                <w:szCs w:val="22"/>
              </w:rPr>
              <w:t>Počet osvedčených podpisov</w:t>
            </w:r>
          </w:p>
        </w:tc>
        <w:tc>
          <w:tcPr>
            <w:tcW w:w="13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07FF02"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7298</w:t>
            </w:r>
          </w:p>
        </w:tc>
      </w:tr>
      <w:tr w:rsidR="00F35EC6" w14:paraId="4CF62253" w14:textId="77777777">
        <w:trPr>
          <w:trHeight w:val="300"/>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99C514" w14:textId="77777777" w:rsidR="00F35EC6" w:rsidRDefault="00702EDC">
            <w:pPr>
              <w:pStyle w:val="Standard"/>
              <w:rPr>
                <w:rFonts w:ascii="Calibri" w:hAnsi="Calibri" w:cs="Calibri"/>
                <w:color w:val="000000"/>
                <w:szCs w:val="22"/>
              </w:rPr>
            </w:pPr>
            <w:r>
              <w:rPr>
                <w:rFonts w:ascii="Calibri" w:hAnsi="Calibri" w:cs="Calibri"/>
                <w:color w:val="000000"/>
                <w:szCs w:val="22"/>
              </w:rPr>
              <w:t>Počet osvedčených fotokópií</w:t>
            </w:r>
          </w:p>
        </w:tc>
        <w:tc>
          <w:tcPr>
            <w:tcW w:w="134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2A6875"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1232</w:t>
            </w:r>
          </w:p>
        </w:tc>
      </w:tr>
    </w:tbl>
    <w:p w14:paraId="198FB17B" w14:textId="77777777" w:rsidR="00F35EC6" w:rsidRDefault="00F35EC6">
      <w:pPr>
        <w:pStyle w:val="Standard"/>
        <w:jc w:val="both"/>
        <w:rPr>
          <w:b/>
        </w:rPr>
      </w:pPr>
    </w:p>
    <w:p w14:paraId="389881AB" w14:textId="77777777" w:rsidR="00F35EC6" w:rsidRDefault="00F35EC6">
      <w:pPr>
        <w:pStyle w:val="Standard"/>
        <w:jc w:val="both"/>
        <w:rPr>
          <w:b/>
        </w:rPr>
      </w:pPr>
    </w:p>
    <w:p w14:paraId="4DB3499F" w14:textId="77777777" w:rsidR="00F35EC6" w:rsidRDefault="00702EDC">
      <w:pPr>
        <w:pStyle w:val="Standard"/>
        <w:jc w:val="both"/>
        <w:rPr>
          <w:b/>
        </w:rPr>
      </w:pPr>
      <w:r>
        <w:rPr>
          <w:b/>
        </w:rPr>
        <w:t xml:space="preserve">SPOLU: 8 530 úkonov, vybavených 60 osôb denne.  </w:t>
      </w:r>
    </w:p>
    <w:p w14:paraId="721C440E" w14:textId="77777777" w:rsidR="00F35EC6" w:rsidRDefault="00F35EC6">
      <w:pPr>
        <w:pStyle w:val="Standard"/>
        <w:jc w:val="both"/>
        <w:rPr>
          <w:b/>
        </w:rPr>
      </w:pPr>
    </w:p>
    <w:p w14:paraId="416BD17C" w14:textId="77777777" w:rsidR="00F35EC6" w:rsidRDefault="00F35EC6">
      <w:pPr>
        <w:pStyle w:val="Standard"/>
        <w:jc w:val="both"/>
        <w:rPr>
          <w:b/>
        </w:rPr>
      </w:pPr>
    </w:p>
    <w:p w14:paraId="60505A63" w14:textId="77777777" w:rsidR="00F35EC6" w:rsidRDefault="00702EDC">
      <w:pPr>
        <w:pStyle w:val="Standard"/>
        <w:jc w:val="both"/>
      </w:pPr>
      <w:r>
        <w:rPr>
          <w:b/>
        </w:rPr>
        <w:t xml:space="preserve"> </w:t>
      </w:r>
      <w:r>
        <w:rPr>
          <w:b/>
        </w:rPr>
        <w:tab/>
      </w:r>
      <w:r>
        <w:t>Matričný úrad v originálnych kompetenciách samosprávy vydáva potvrdenia o žití do  zahraničia, potvrdenia o pobyte pre študentov študujúcich v zahraničí i potvrdenia o pobyte pre pracujúcich v  zahraničí, uplatňujúcich si daňovú úľavu.</w:t>
      </w:r>
    </w:p>
    <w:p w14:paraId="05A867BA" w14:textId="77777777" w:rsidR="00F35EC6" w:rsidRDefault="00F35EC6">
      <w:pPr>
        <w:pStyle w:val="Standard"/>
        <w:ind w:firstLine="708"/>
        <w:jc w:val="both"/>
      </w:pPr>
    </w:p>
    <w:p w14:paraId="28A0034B" w14:textId="77777777" w:rsidR="00F35EC6" w:rsidRDefault="00702EDC">
      <w:pPr>
        <w:pStyle w:val="Standard"/>
        <w:ind w:firstLine="708"/>
        <w:jc w:val="both"/>
      </w:pPr>
      <w:r>
        <w:t>Ďalej podáva informácie k žiadosti o udelenie štátneho občianstva cudzincom,  poskytuje informácie o pobyte osôb v súlade so zákonom o ochrane osobných údajov, ako aj štatistické údaje pre jednotlivé oddelenia, výlučne na základe žiadosti a pre internú potrebu úradu.</w:t>
      </w:r>
    </w:p>
    <w:p w14:paraId="1DAB1AFB" w14:textId="77777777" w:rsidR="00F35EC6" w:rsidRDefault="00702EDC">
      <w:pPr>
        <w:pStyle w:val="Standard"/>
        <w:ind w:firstLine="708"/>
        <w:jc w:val="both"/>
      </w:pPr>
      <w:r>
        <w:t>.</w:t>
      </w:r>
    </w:p>
    <w:p w14:paraId="4836D4A4" w14:textId="77777777" w:rsidR="00F35EC6" w:rsidRDefault="00702EDC">
      <w:pPr>
        <w:pStyle w:val="Standard"/>
        <w:ind w:firstLine="708"/>
        <w:jc w:val="both"/>
      </w:pPr>
      <w:r>
        <w:t>Oznamuje obyvateľom bez domova všetky došlé zásielky od orgánov štátnej a verejnej správy formou vývesky na úradnej tabuli ako aj na internetovej stránke úradu.</w:t>
      </w:r>
    </w:p>
    <w:p w14:paraId="7A888006" w14:textId="77777777" w:rsidR="00F35EC6" w:rsidRDefault="00F35EC6">
      <w:pPr>
        <w:pStyle w:val="Standard"/>
        <w:ind w:firstLine="708"/>
        <w:jc w:val="both"/>
      </w:pPr>
    </w:p>
    <w:p w14:paraId="61A46E53" w14:textId="77777777" w:rsidR="00F35EC6" w:rsidRDefault="00702EDC">
      <w:pPr>
        <w:pStyle w:val="Standard"/>
        <w:ind w:firstLine="708"/>
        <w:jc w:val="both"/>
      </w:pPr>
      <w:r>
        <w:t>Od 1.1.2020 vykonáva celoročnú miestnu evidenciu obyvateľov pre samosprávu v súvislosti s prípravou voličských zoznamov, aktualizuje ich, rieši nezrovnalosti, ktoré pretrvávajú z posledných rokov.</w:t>
      </w:r>
    </w:p>
    <w:p w14:paraId="7C2941A3" w14:textId="77777777" w:rsidR="00F35EC6" w:rsidRDefault="00F35EC6">
      <w:pPr>
        <w:pStyle w:val="Standard"/>
        <w:jc w:val="both"/>
      </w:pPr>
    </w:p>
    <w:p w14:paraId="55C80219" w14:textId="77777777" w:rsidR="00F35EC6" w:rsidRDefault="00F35EC6">
      <w:pPr>
        <w:pStyle w:val="Standard"/>
        <w:jc w:val="both"/>
        <w:rPr>
          <w:b/>
          <w:bCs/>
          <w:u w:val="single"/>
        </w:rPr>
      </w:pPr>
    </w:p>
    <w:p w14:paraId="75056AE5" w14:textId="77777777" w:rsidR="00F35EC6" w:rsidRDefault="00F35EC6">
      <w:pPr>
        <w:pStyle w:val="Standard"/>
        <w:jc w:val="both"/>
        <w:rPr>
          <w:b/>
          <w:bCs/>
          <w:u w:val="single"/>
        </w:rPr>
      </w:pPr>
    </w:p>
    <w:p w14:paraId="6BE2D005" w14:textId="77777777" w:rsidR="00F35EC6" w:rsidRDefault="00702EDC">
      <w:pPr>
        <w:pStyle w:val="Standard"/>
        <w:jc w:val="both"/>
      </w:pPr>
      <w:r>
        <w:rPr>
          <w:b/>
          <w:bCs/>
          <w:u w:val="single"/>
        </w:rPr>
        <w:t>4.Agenda „IOMO – integrované obslužné miesto občana“</w:t>
      </w:r>
      <w:r>
        <w:rPr>
          <w:b/>
          <w:bCs/>
        </w:rPr>
        <w:t>.</w:t>
      </w:r>
    </w:p>
    <w:p w14:paraId="77534154" w14:textId="77777777" w:rsidR="00F35EC6" w:rsidRDefault="00F35EC6">
      <w:pPr>
        <w:pStyle w:val="Standard"/>
        <w:jc w:val="both"/>
      </w:pPr>
    </w:p>
    <w:p w14:paraId="4FFE3AE9" w14:textId="77777777" w:rsidR="00F35EC6" w:rsidRDefault="00702EDC">
      <w:pPr>
        <w:pStyle w:val="Standard"/>
        <w:ind w:firstLine="708"/>
        <w:jc w:val="both"/>
      </w:pPr>
      <w:r>
        <w:t>Cieľom je priblížiť občanom služby štátu a pohodlne vybaviť úradné záležitosti na jednom mieste.</w:t>
      </w:r>
    </w:p>
    <w:p w14:paraId="6726DF2C" w14:textId="77777777" w:rsidR="00F35EC6" w:rsidRDefault="00702EDC">
      <w:pPr>
        <w:pStyle w:val="Standard"/>
        <w:jc w:val="both"/>
      </w:pPr>
      <w:r>
        <w:t xml:space="preserve">      </w:t>
      </w:r>
      <w:r>
        <w:tab/>
        <w:t>Pracoviská pod značkou IOMO vznikli na poštách, klientskych centrách Ministerstva vnútra SR, mestách a obciach s matričným úradom.</w:t>
      </w:r>
    </w:p>
    <w:p w14:paraId="594C95B7" w14:textId="77777777" w:rsidR="00F35EC6" w:rsidRDefault="00702EDC">
      <w:pPr>
        <w:pStyle w:val="Standard"/>
        <w:ind w:firstLine="708"/>
        <w:jc w:val="both"/>
      </w:pPr>
      <w:r>
        <w:t>Zriadenie integrovaného obslužného miesta občana bolo realizované na základe novely zákona č. 305/2013 Z. z. o e-Governmente,</w:t>
      </w:r>
    </w:p>
    <w:p w14:paraId="6A187B8C" w14:textId="77777777" w:rsidR="00F35EC6" w:rsidRDefault="00702EDC">
      <w:pPr>
        <w:pStyle w:val="Standard"/>
        <w:jc w:val="both"/>
      </w:pPr>
      <w:r>
        <w:t xml:space="preserve">      </w:t>
      </w:r>
    </w:p>
    <w:p w14:paraId="4848A38B" w14:textId="77777777" w:rsidR="00F35EC6" w:rsidRDefault="00702EDC">
      <w:pPr>
        <w:pStyle w:val="Standard"/>
        <w:jc w:val="both"/>
      </w:pPr>
      <w:r>
        <w:t xml:space="preserve">     </w:t>
      </w:r>
      <w:r>
        <w:tab/>
        <w:t xml:space="preserve">Výpis z listu vlastníctva vybavíme  do 24 hodín, výpis z obchodného registra  ako i trestného registra vybavíme do 15 minút. Táto činnosť je na zostupe. V roku 2018 bolo vybavených 70 žiadosti, v roku 2019 35 žiadosti. </w:t>
      </w:r>
    </w:p>
    <w:p w14:paraId="25B6E4BD" w14:textId="77777777" w:rsidR="00F35EC6" w:rsidRDefault="00F35EC6">
      <w:pPr>
        <w:pStyle w:val="Standard"/>
        <w:ind w:firstLine="708"/>
        <w:jc w:val="both"/>
      </w:pPr>
    </w:p>
    <w:p w14:paraId="7471E6F2" w14:textId="77777777" w:rsidR="00F35EC6" w:rsidRDefault="00F35EC6">
      <w:pPr>
        <w:pStyle w:val="Standard"/>
        <w:ind w:firstLine="708"/>
        <w:jc w:val="both"/>
      </w:pPr>
    </w:p>
    <w:p w14:paraId="50B5CC45" w14:textId="77777777" w:rsidR="00F35EC6" w:rsidRDefault="00F35EC6">
      <w:pPr>
        <w:pStyle w:val="Standard"/>
        <w:ind w:firstLine="708"/>
        <w:jc w:val="both"/>
      </w:pPr>
    </w:p>
    <w:p w14:paraId="696A64BB" w14:textId="77777777" w:rsidR="00F35EC6" w:rsidRDefault="00F35EC6">
      <w:pPr>
        <w:pStyle w:val="Standard"/>
        <w:ind w:firstLine="708"/>
        <w:jc w:val="both"/>
      </w:pPr>
    </w:p>
    <w:p w14:paraId="31A748D4" w14:textId="77777777" w:rsidR="00F35EC6" w:rsidRDefault="00F35EC6">
      <w:pPr>
        <w:pStyle w:val="Standard"/>
        <w:ind w:firstLine="708"/>
        <w:jc w:val="both"/>
      </w:pPr>
    </w:p>
    <w:p w14:paraId="79A1C042" w14:textId="77777777" w:rsidR="00F35EC6" w:rsidRDefault="00702EDC">
      <w:pPr>
        <w:pStyle w:val="Standard"/>
        <w:ind w:firstLine="708"/>
        <w:jc w:val="both"/>
      </w:pPr>
      <w:r>
        <w:t xml:space="preserve">Vzhľadom k tomu, že pracovníci verejnej správy a samosprávy majú prístup k službe OVERSI, klesá počet vydaných dokladov cez služby IOMO.  </w:t>
      </w:r>
    </w:p>
    <w:p w14:paraId="4D599C9C" w14:textId="77777777" w:rsidR="00F35EC6" w:rsidRDefault="00702EDC">
      <w:pPr>
        <w:pStyle w:val="Standard"/>
        <w:jc w:val="both"/>
      </w:pPr>
      <w:r>
        <w:t xml:space="preserve"> </w:t>
      </w:r>
    </w:p>
    <w:tbl>
      <w:tblPr>
        <w:tblW w:w="8851" w:type="dxa"/>
        <w:tblInd w:w="75" w:type="dxa"/>
        <w:tblLayout w:type="fixed"/>
        <w:tblCellMar>
          <w:left w:w="10" w:type="dxa"/>
          <w:right w:w="10" w:type="dxa"/>
        </w:tblCellMar>
        <w:tblLook w:val="0000" w:firstRow="0" w:lastRow="0" w:firstColumn="0" w:lastColumn="0" w:noHBand="0" w:noVBand="0"/>
      </w:tblPr>
      <w:tblGrid>
        <w:gridCol w:w="7508"/>
        <w:gridCol w:w="1343"/>
      </w:tblGrid>
      <w:tr w:rsidR="00F35EC6" w14:paraId="6A8C8FCD" w14:textId="77777777">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D9F799"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vydaných výpisov z listu vlastníctva</w:t>
            </w:r>
          </w:p>
        </w:tc>
        <w:tc>
          <w:tcPr>
            <w:tcW w:w="13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FC63C7"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3</w:t>
            </w:r>
          </w:p>
        </w:tc>
      </w:tr>
      <w:tr w:rsidR="00F35EC6" w14:paraId="42ED2362" w14:textId="77777777">
        <w:trPr>
          <w:trHeight w:val="300"/>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759965"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Počet vydaných výpisov z obchodného registra</w:t>
            </w:r>
          </w:p>
        </w:tc>
        <w:tc>
          <w:tcPr>
            <w:tcW w:w="134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8A7D14"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7</w:t>
            </w:r>
          </w:p>
        </w:tc>
      </w:tr>
      <w:tr w:rsidR="00F35EC6" w14:paraId="787D2AFD" w14:textId="77777777">
        <w:trPr>
          <w:trHeight w:val="300"/>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734C82" w14:textId="77777777" w:rsidR="00F35EC6" w:rsidRDefault="00702EDC">
            <w:pPr>
              <w:pStyle w:val="Standard"/>
              <w:jc w:val="both"/>
              <w:rPr>
                <w:rFonts w:ascii="Calibri" w:hAnsi="Calibri" w:cs="Calibri"/>
                <w:color w:val="000000"/>
                <w:szCs w:val="22"/>
              </w:rPr>
            </w:pPr>
            <w:r>
              <w:rPr>
                <w:rFonts w:ascii="Calibri" w:hAnsi="Calibri" w:cs="Calibri"/>
                <w:color w:val="000000"/>
                <w:szCs w:val="22"/>
              </w:rPr>
              <w:t xml:space="preserve">Počet vydaných výpisov a odpisov z registra trestov    </w:t>
            </w:r>
          </w:p>
        </w:tc>
        <w:tc>
          <w:tcPr>
            <w:tcW w:w="134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4ACBE7" w14:textId="77777777" w:rsidR="00F35EC6" w:rsidRDefault="00702EDC">
            <w:pPr>
              <w:pStyle w:val="Standard"/>
              <w:jc w:val="center"/>
              <w:rPr>
                <w:rFonts w:ascii="Calibri" w:hAnsi="Calibri" w:cs="Calibri"/>
                <w:color w:val="000000"/>
                <w:szCs w:val="22"/>
              </w:rPr>
            </w:pPr>
            <w:r>
              <w:rPr>
                <w:rFonts w:ascii="Calibri" w:hAnsi="Calibri" w:cs="Calibri"/>
                <w:color w:val="000000"/>
                <w:szCs w:val="22"/>
              </w:rPr>
              <w:t>9</w:t>
            </w:r>
          </w:p>
        </w:tc>
      </w:tr>
    </w:tbl>
    <w:p w14:paraId="74E73673" w14:textId="77777777" w:rsidR="00F35EC6" w:rsidRDefault="00702EDC">
      <w:pPr>
        <w:pStyle w:val="Standard"/>
        <w:ind w:left="-567" w:right="-567"/>
        <w:jc w:val="both"/>
        <w:rPr>
          <w:b/>
        </w:rPr>
      </w:pPr>
      <w:r>
        <w:rPr>
          <w:b/>
        </w:rPr>
        <w:t xml:space="preserve">         </w:t>
      </w:r>
    </w:p>
    <w:p w14:paraId="6520D46F" w14:textId="77777777" w:rsidR="00F35EC6" w:rsidRDefault="00702EDC">
      <w:pPr>
        <w:pStyle w:val="Standard"/>
        <w:ind w:left="-567" w:right="-567" w:firstLine="567"/>
        <w:jc w:val="both"/>
        <w:rPr>
          <w:b/>
        </w:rPr>
      </w:pPr>
      <w:r>
        <w:rPr>
          <w:b/>
        </w:rPr>
        <w:t>SPOLU:  19 úkonov</w:t>
      </w:r>
    </w:p>
    <w:p w14:paraId="37828D80" w14:textId="77777777" w:rsidR="00F35EC6" w:rsidRDefault="00F35EC6">
      <w:pPr>
        <w:pStyle w:val="Standard"/>
        <w:ind w:left="-567" w:right="-567"/>
        <w:jc w:val="both"/>
        <w:rPr>
          <w:b/>
        </w:rPr>
      </w:pPr>
    </w:p>
    <w:p w14:paraId="267B45E9" w14:textId="77777777" w:rsidR="00F35EC6" w:rsidRDefault="00F35EC6">
      <w:pPr>
        <w:pStyle w:val="Standard"/>
        <w:jc w:val="both"/>
        <w:rPr>
          <w:b/>
          <w:bCs/>
          <w:u w:val="single"/>
        </w:rPr>
      </w:pPr>
    </w:p>
    <w:p w14:paraId="6235D063" w14:textId="77777777" w:rsidR="00F35EC6" w:rsidRDefault="00702EDC">
      <w:pPr>
        <w:pStyle w:val="Standard"/>
        <w:jc w:val="both"/>
        <w:rPr>
          <w:b/>
          <w:bCs/>
          <w:u w:val="single"/>
        </w:rPr>
      </w:pPr>
      <w:r>
        <w:rPr>
          <w:b/>
          <w:bCs/>
          <w:u w:val="single"/>
        </w:rPr>
        <w:t>5. Agenda „OVERSI“</w:t>
      </w:r>
    </w:p>
    <w:p w14:paraId="45885083" w14:textId="77777777" w:rsidR="00F35EC6" w:rsidRDefault="00702EDC">
      <w:pPr>
        <w:pStyle w:val="Standard"/>
        <w:jc w:val="both"/>
      </w:pPr>
      <w:r>
        <w:t xml:space="preserve">      </w:t>
      </w:r>
      <w:r>
        <w:tab/>
      </w:r>
    </w:p>
    <w:p w14:paraId="198596AC" w14:textId="77777777" w:rsidR="00F35EC6" w:rsidRDefault="00702EDC">
      <w:pPr>
        <w:pStyle w:val="Standard"/>
        <w:ind w:firstLine="708"/>
        <w:jc w:val="both"/>
      </w:pPr>
      <w:r>
        <w:t xml:space="preserve">Služba OVERSI je predovšetkým užitočná pre občana, avšak vyžaduje viac pracovného času od úradníčok a tým aj trpezlivosť zo strany občana. Občania nemusia predkladať list vlastníctva, v zmysle zákona č.177/2018 Z. z. o niektorých opatreniach na znižovanie administratívnej záťaže, využívaním informačných systémov verejnej správy a o zmene a doplnení zákonov (tzv. zákon proti byrokracií), vlastníctvo si overuje pracovník verejnej správy a samosprávy cez portál </w:t>
      </w:r>
      <w:hyperlink r:id="rId8" w:history="1">
        <w:r>
          <w:rPr>
            <w:rStyle w:val="Internetlink"/>
          </w:rPr>
          <w:t>www.oversi.gov.sk</w:t>
        </w:r>
      </w:hyperlink>
      <w:r>
        <w:rPr>
          <w:rStyle w:val="Internetlink"/>
        </w:rPr>
        <w:t>.</w:t>
      </w:r>
    </w:p>
    <w:p w14:paraId="34F1F93C" w14:textId="77777777" w:rsidR="00F35EC6" w:rsidRDefault="00702EDC">
      <w:pPr>
        <w:pStyle w:val="Standard"/>
        <w:ind w:firstLine="708"/>
        <w:jc w:val="both"/>
      </w:pPr>
      <w:r>
        <w:t>Služba vykazuje, vysoký nárast t. j. o 500 žiadosti viac od občanov, ktorí sa prihlasujú na trvalý a prechodný pobyt.</w:t>
      </w:r>
    </w:p>
    <w:p w14:paraId="41F347D7" w14:textId="77777777" w:rsidR="00F35EC6" w:rsidRDefault="00F35EC6">
      <w:pPr>
        <w:pStyle w:val="Standard"/>
        <w:ind w:firstLine="708"/>
        <w:jc w:val="both"/>
      </w:pPr>
    </w:p>
    <w:p w14:paraId="2D17E32A" w14:textId="77777777" w:rsidR="00F35EC6" w:rsidRDefault="00F35EC6">
      <w:pPr>
        <w:pStyle w:val="Standard"/>
        <w:jc w:val="both"/>
      </w:pPr>
    </w:p>
    <w:p w14:paraId="087296DB" w14:textId="77777777" w:rsidR="00F35EC6" w:rsidRDefault="00702EDC">
      <w:pPr>
        <w:pStyle w:val="Standard"/>
        <w:jc w:val="both"/>
      </w:pPr>
      <w:r>
        <w:rPr>
          <w:rStyle w:val="Internetlink"/>
          <w:b/>
          <w:bCs/>
          <w:color w:val="auto"/>
        </w:rPr>
        <w:t>ZÁVER</w:t>
      </w:r>
    </w:p>
    <w:p w14:paraId="2F1205CF" w14:textId="77777777" w:rsidR="00F35EC6" w:rsidRDefault="00F35EC6">
      <w:pPr>
        <w:pStyle w:val="Standard"/>
        <w:ind w:firstLine="708"/>
        <w:jc w:val="both"/>
      </w:pPr>
    </w:p>
    <w:p w14:paraId="61759D28" w14:textId="77777777" w:rsidR="00F35EC6" w:rsidRDefault="00702EDC">
      <w:pPr>
        <w:pStyle w:val="Standard"/>
        <w:ind w:firstLine="708"/>
        <w:jc w:val="both"/>
        <w:rPr>
          <w:rFonts w:cs="Arial"/>
          <w:bCs/>
          <w:i/>
        </w:rPr>
      </w:pPr>
      <w:r>
        <w:rPr>
          <w:rFonts w:cs="Arial"/>
          <w:bCs/>
          <w:i/>
        </w:rPr>
        <w:t>Agendy v prenesených kompetenciách v roku 2020 ani období pandémie   nezaznamenali  výrazný pokles, lebo klienti si vybavovali naďalej svoje doklady.  Najväčší dopad obmedzení pocítili snúbenci, pretože na svadbách mohlo byť maximálne 6 osôb. Z tohto dôvodu bolo o 20 svadieb menej ako v roku 2019.</w:t>
      </w:r>
    </w:p>
    <w:p w14:paraId="781AE1E4" w14:textId="77777777" w:rsidR="00F35EC6" w:rsidRDefault="00702EDC">
      <w:pPr>
        <w:pStyle w:val="Standard"/>
        <w:ind w:firstLine="708"/>
        <w:jc w:val="both"/>
        <w:rPr>
          <w:rFonts w:cs="Arial"/>
          <w:bCs/>
          <w:i/>
        </w:rPr>
      </w:pPr>
      <w:r>
        <w:rPr>
          <w:rFonts w:cs="Arial"/>
          <w:bCs/>
          <w:i/>
        </w:rPr>
        <w:t xml:space="preserve">  V originálnych kompetenciách podpisov a fotokópií je mierny pokles, vzhľadom k tomu, že boli prijaté opatrenia na dodržiavanie odstupov.  Osvedčovanie podpisov a fotokópií nepodlieha územnému obvodu ako matričné udalosti a prihlasovanie pobytov.</w:t>
      </w:r>
    </w:p>
    <w:p w14:paraId="3A58EA47" w14:textId="77777777" w:rsidR="00F35EC6" w:rsidRDefault="00702EDC">
      <w:pPr>
        <w:pStyle w:val="Standard"/>
        <w:ind w:firstLine="708"/>
        <w:jc w:val="both"/>
        <w:rPr>
          <w:rFonts w:cs="Arial"/>
          <w:bCs/>
          <w:i/>
        </w:rPr>
      </w:pPr>
      <w:r>
        <w:rPr>
          <w:rFonts w:cs="Arial"/>
          <w:bCs/>
          <w:i/>
        </w:rPr>
        <w:t xml:space="preserve"> Osvedčenie podpisov a fotokópií je možné vybaviť kdekoľvek na notárskom úrade        a takmer za ten istý správny poplatok.</w:t>
      </w:r>
    </w:p>
    <w:p w14:paraId="002088C7" w14:textId="77777777" w:rsidR="00F35EC6" w:rsidRDefault="00702EDC">
      <w:pPr>
        <w:pStyle w:val="Standard"/>
        <w:ind w:firstLine="708"/>
        <w:jc w:val="both"/>
        <w:rPr>
          <w:rFonts w:cs="Arial"/>
          <w:bCs/>
          <w:i/>
        </w:rPr>
      </w:pPr>
      <w:r>
        <w:rPr>
          <w:rFonts w:cs="Arial"/>
          <w:bCs/>
          <w:i/>
        </w:rPr>
        <w:t xml:space="preserve"> Všetky opatrenia sme rešpektovali a dodržiavali.</w:t>
      </w:r>
    </w:p>
    <w:p w14:paraId="7B2BEBBE" w14:textId="77777777" w:rsidR="00F35EC6" w:rsidRDefault="00F35EC6">
      <w:pPr>
        <w:pStyle w:val="Standard"/>
        <w:ind w:firstLine="708"/>
        <w:jc w:val="both"/>
        <w:rPr>
          <w:rFonts w:cs="Arial"/>
          <w:bCs/>
          <w:i/>
        </w:rPr>
      </w:pPr>
    </w:p>
    <w:p w14:paraId="5EFFD3BB" w14:textId="77777777" w:rsidR="00F35EC6" w:rsidRDefault="00702EDC">
      <w:pPr>
        <w:pStyle w:val="Standard"/>
        <w:ind w:firstLine="708"/>
        <w:jc w:val="both"/>
      </w:pPr>
      <w:r>
        <w:rPr>
          <w:rFonts w:cs="Arial"/>
          <w:b/>
        </w:rPr>
        <w:t xml:space="preserve"> </w:t>
      </w:r>
      <w:r>
        <w:rPr>
          <w:bCs/>
        </w:rPr>
        <w:t>V  kalendárnom roku 2020 bolo 134 úradných dní. Na matričnom úrade bolo vybavených 11 407 kli</w:t>
      </w:r>
      <w:r>
        <w:rPr>
          <w:bCs/>
          <w:i/>
        </w:rPr>
        <w:t>entov, približne 85 osôb v jeden stránkový deň.</w:t>
      </w:r>
    </w:p>
    <w:p w14:paraId="176A90F7" w14:textId="77777777" w:rsidR="00F35EC6" w:rsidRDefault="00702EDC">
      <w:pPr>
        <w:pStyle w:val="Standard"/>
        <w:ind w:firstLine="708"/>
        <w:jc w:val="both"/>
      </w:pPr>
      <w:r>
        <w:rPr>
          <w:bCs/>
          <w:i/>
        </w:rPr>
        <w:t xml:space="preserve"> </w:t>
      </w:r>
    </w:p>
    <w:p w14:paraId="6E481A03" w14:textId="77777777" w:rsidR="00F35EC6" w:rsidRDefault="00F35EC6">
      <w:pPr>
        <w:pStyle w:val="Standard"/>
        <w:ind w:firstLine="708"/>
        <w:jc w:val="both"/>
        <w:rPr>
          <w:b/>
          <w:bCs/>
          <w:u w:val="single"/>
        </w:rPr>
      </w:pPr>
    </w:p>
    <w:p w14:paraId="5F1ACD77" w14:textId="77777777" w:rsidR="00F35EC6" w:rsidRDefault="00F35EC6">
      <w:pPr>
        <w:pStyle w:val="Standard"/>
        <w:ind w:firstLine="708"/>
        <w:jc w:val="both"/>
        <w:rPr>
          <w:b/>
          <w:bCs/>
          <w:u w:val="single"/>
        </w:rPr>
      </w:pPr>
    </w:p>
    <w:p w14:paraId="2249291F" w14:textId="77777777" w:rsidR="00F35EC6" w:rsidRDefault="00702EDC">
      <w:pPr>
        <w:pStyle w:val="Standard"/>
        <w:ind w:firstLine="708"/>
        <w:jc w:val="both"/>
      </w:pPr>
      <w:r>
        <w:rPr>
          <w:b/>
          <w:bCs/>
          <w:u w:val="single"/>
        </w:rPr>
        <w:t>V prílohách sme spracovali grafickou formou vývoj najdôležitejších činností matričného úradu. </w:t>
      </w:r>
    </w:p>
    <w:p w14:paraId="6BBB4A66" w14:textId="77777777" w:rsidR="00F35EC6" w:rsidRDefault="00F35EC6">
      <w:pPr>
        <w:pStyle w:val="Standard"/>
      </w:pPr>
    </w:p>
    <w:p w14:paraId="0B22177B" w14:textId="77777777" w:rsidR="00F35EC6" w:rsidRDefault="00F35EC6">
      <w:pPr>
        <w:pStyle w:val="Standard"/>
        <w:rPr>
          <w:u w:val="single"/>
        </w:rPr>
      </w:pPr>
    </w:p>
    <w:p w14:paraId="35EB76DE" w14:textId="77777777" w:rsidR="00F35EC6" w:rsidRDefault="00F35EC6">
      <w:pPr>
        <w:pStyle w:val="Standard"/>
        <w:rPr>
          <w:u w:val="single"/>
        </w:rPr>
      </w:pPr>
    </w:p>
    <w:p w14:paraId="253BEA6F" w14:textId="77777777" w:rsidR="00F35EC6" w:rsidRDefault="00F35EC6">
      <w:pPr>
        <w:pStyle w:val="Standard"/>
        <w:rPr>
          <w:u w:val="single"/>
        </w:rPr>
      </w:pPr>
    </w:p>
    <w:p w14:paraId="069D5841" w14:textId="77777777" w:rsidR="00F35EC6" w:rsidRDefault="00F35EC6">
      <w:pPr>
        <w:pStyle w:val="Standard"/>
        <w:rPr>
          <w:u w:val="single"/>
        </w:rPr>
      </w:pPr>
    </w:p>
    <w:p w14:paraId="5D4F645E" w14:textId="77777777" w:rsidR="00F35EC6" w:rsidRDefault="00F35EC6">
      <w:pPr>
        <w:pStyle w:val="Standard"/>
        <w:rPr>
          <w:u w:val="single"/>
        </w:rPr>
      </w:pPr>
    </w:p>
    <w:p w14:paraId="49CA512D" w14:textId="77777777" w:rsidR="00F35EC6" w:rsidRDefault="00F35EC6">
      <w:pPr>
        <w:pStyle w:val="Standard"/>
        <w:rPr>
          <w:u w:val="single"/>
        </w:rPr>
      </w:pPr>
    </w:p>
    <w:p w14:paraId="7198FBD1" w14:textId="77777777" w:rsidR="00F35EC6" w:rsidRPr="00DD47E4" w:rsidRDefault="00702EDC">
      <w:pPr>
        <w:rPr>
          <w:sz w:val="24"/>
          <w:szCs w:val="24"/>
          <w:lang w:eastAsia="sk-SK"/>
        </w:rPr>
      </w:pPr>
      <w:r w:rsidRPr="00DD47E4">
        <w:rPr>
          <w:sz w:val="24"/>
          <w:szCs w:val="24"/>
          <w:lang w:eastAsia="sk-SK"/>
        </w:rPr>
        <w:t>Spracovala: Mgr. Zuzana Dinková, vedúca matričného úradu</w:t>
      </w:r>
    </w:p>
    <w:p w14:paraId="15018447" w14:textId="77777777" w:rsidR="00F35EC6" w:rsidRDefault="00702EDC">
      <w:pPr>
        <w:spacing w:after="240"/>
        <w:rPr>
          <w:lang w:eastAsia="sk-SK"/>
        </w:rPr>
      </w:pPr>
      <w:r>
        <w:rPr>
          <w:lang w:eastAsia="sk-SK"/>
        </w:rPr>
        <w:t xml:space="preserve">Obrázky a grafická úprava: Mgr. Radomíra Mikičová a Katarína Krásna                                                             </w:t>
      </w:r>
    </w:p>
    <w:p w14:paraId="763C5B4D" w14:textId="77777777" w:rsidR="00F35EC6" w:rsidRDefault="00702EDC">
      <w:pPr>
        <w:rPr>
          <w:lang w:eastAsia="sk-SK"/>
        </w:rPr>
      </w:pPr>
      <w:r>
        <w:rPr>
          <w:lang w:eastAsia="sk-SK"/>
        </w:rPr>
        <w:t xml:space="preserve">                                                                         </w:t>
      </w:r>
    </w:p>
    <w:p w14:paraId="04878C11" w14:textId="77777777" w:rsidR="00F35EC6" w:rsidRDefault="00F35EC6">
      <w:pPr>
        <w:rPr>
          <w:lang w:eastAsia="sk-SK"/>
        </w:rPr>
      </w:pPr>
    </w:p>
    <w:p w14:paraId="5F151BA6" w14:textId="77777777" w:rsidR="00F35EC6" w:rsidRDefault="00702EDC">
      <w:pPr>
        <w:jc w:val="center"/>
      </w:pPr>
      <w:r>
        <w:rPr>
          <w:sz w:val="24"/>
          <w:szCs w:val="24"/>
          <w:lang w:eastAsia="sk-SK"/>
        </w:rPr>
        <w:t>Apríl 2021</w:t>
      </w:r>
    </w:p>
    <w:p w14:paraId="47D2A757" w14:textId="77777777" w:rsidR="00F35EC6" w:rsidRDefault="00F35EC6">
      <w:pPr>
        <w:pStyle w:val="Standard"/>
        <w:rPr>
          <w:u w:val="single"/>
        </w:rPr>
      </w:pPr>
    </w:p>
    <w:p w14:paraId="776A8DFE" w14:textId="77777777" w:rsidR="00F35EC6" w:rsidRDefault="00702EDC">
      <w:pPr>
        <w:pStyle w:val="Standard"/>
        <w:rPr>
          <w:u w:val="single"/>
        </w:rPr>
      </w:pPr>
      <w:r>
        <w:rPr>
          <w:u w:val="single"/>
        </w:rPr>
        <w:t>Prílohy</w:t>
      </w:r>
    </w:p>
    <w:p w14:paraId="4DD63DDD" w14:textId="77777777" w:rsidR="00F35EC6" w:rsidRDefault="00F35EC6">
      <w:pPr>
        <w:pStyle w:val="Standard"/>
        <w:rPr>
          <w:u w:val="single"/>
        </w:rPr>
      </w:pPr>
    </w:p>
    <w:p w14:paraId="2F10130A" w14:textId="77777777" w:rsidR="00F35EC6" w:rsidRDefault="00702EDC">
      <w:pPr>
        <w:pStyle w:val="Standard"/>
      </w:pPr>
      <w:r>
        <w:rPr>
          <w:u w:val="single"/>
        </w:rPr>
        <w:t>Obr.č.1</w:t>
      </w:r>
      <w:r>
        <w:t xml:space="preserve"> Pomer jednotlivých agend</w:t>
      </w:r>
    </w:p>
    <w:p w14:paraId="16B7329D" w14:textId="77777777" w:rsidR="00F35EC6" w:rsidRDefault="00F35EC6">
      <w:pPr>
        <w:pStyle w:val="Standard"/>
      </w:pPr>
    </w:p>
    <w:p w14:paraId="0D1D6B8F" w14:textId="77777777" w:rsidR="00F35EC6" w:rsidRDefault="00F35EC6">
      <w:pPr>
        <w:pStyle w:val="Standard"/>
      </w:pPr>
    </w:p>
    <w:p w14:paraId="3CB3FB1B" w14:textId="16DD26F3" w:rsidR="00F35EC6" w:rsidRDefault="00586DF3">
      <w:pPr>
        <w:pStyle w:val="Standard"/>
      </w:pPr>
      <w:r>
        <w:rPr>
          <w:noProof/>
        </w:rPr>
        <w:drawing>
          <wp:inline distT="0" distB="0" distL="0" distR="0" wp14:anchorId="3D2BFB57" wp14:editId="2643E27B">
            <wp:extent cx="5511165" cy="3686175"/>
            <wp:effectExtent l="0" t="0" r="13335" b="9525"/>
            <wp:docPr id="1" name="Graf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B51073" w14:textId="77777777" w:rsidR="00F35EC6" w:rsidRDefault="00F35EC6">
      <w:pPr>
        <w:pStyle w:val="Standard"/>
      </w:pPr>
    </w:p>
    <w:p w14:paraId="4044FD38" w14:textId="77777777" w:rsidR="00F35EC6" w:rsidRDefault="00F35EC6">
      <w:pPr>
        <w:pStyle w:val="Standard"/>
      </w:pPr>
    </w:p>
    <w:p w14:paraId="40F8C77D" w14:textId="77777777" w:rsidR="00F35EC6" w:rsidRDefault="00F35EC6">
      <w:pPr>
        <w:pStyle w:val="Standard"/>
      </w:pPr>
    </w:p>
    <w:p w14:paraId="2309D78F" w14:textId="77777777" w:rsidR="00F35EC6" w:rsidRDefault="00702EDC">
      <w:pPr>
        <w:pStyle w:val="Standard"/>
      </w:pPr>
      <w:r>
        <w:rPr>
          <w:u w:val="single"/>
        </w:rPr>
        <w:t>Obr.č.2</w:t>
      </w:r>
      <w:r>
        <w:t xml:space="preserve"> Nárast činností v oblasti matrík</w:t>
      </w:r>
    </w:p>
    <w:p w14:paraId="4B9F57EC" w14:textId="77777777" w:rsidR="00F35EC6" w:rsidRDefault="00F35EC6">
      <w:pPr>
        <w:pStyle w:val="Standard"/>
      </w:pPr>
    </w:p>
    <w:p w14:paraId="3AFCE3CF" w14:textId="77777777" w:rsidR="00F35EC6" w:rsidRDefault="00F35EC6">
      <w:pPr>
        <w:pStyle w:val="Standard"/>
      </w:pPr>
    </w:p>
    <w:p w14:paraId="12BC4555" w14:textId="77777777" w:rsidR="00F35EC6" w:rsidRDefault="00702EDC">
      <w:pPr>
        <w:pStyle w:val="Standard"/>
      </w:pPr>
      <w:r>
        <w:rPr>
          <w:noProof/>
        </w:rPr>
        <w:drawing>
          <wp:inline distT="0" distB="0" distL="0" distR="0" wp14:anchorId="2436EFC6" wp14:editId="6A9945A9">
            <wp:extent cx="1913894" cy="3505196"/>
            <wp:effectExtent l="0" t="0" r="0" b="0"/>
            <wp:docPr id="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15125038" wp14:editId="7A9C366D">
            <wp:extent cx="1943100" cy="3504566"/>
            <wp:effectExtent l="0" t="0" r="0" b="0"/>
            <wp:docPr id="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5E0FBBE" wp14:editId="33268383">
            <wp:extent cx="1866903" cy="3504566"/>
            <wp:effectExtent l="0" t="0" r="0" b="0"/>
            <wp:docPr id="4"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BC8C25" w14:textId="77777777" w:rsidR="00F35EC6" w:rsidRDefault="00F35EC6">
      <w:pPr>
        <w:pStyle w:val="Standard"/>
      </w:pPr>
    </w:p>
    <w:p w14:paraId="6B593F1B" w14:textId="77777777" w:rsidR="00F35EC6" w:rsidRDefault="00F35EC6">
      <w:pPr>
        <w:pStyle w:val="Standard"/>
      </w:pPr>
    </w:p>
    <w:p w14:paraId="59D6DC94" w14:textId="77777777" w:rsidR="00F35EC6" w:rsidRDefault="00F35EC6">
      <w:pPr>
        <w:pStyle w:val="Standard"/>
      </w:pPr>
    </w:p>
    <w:p w14:paraId="22D8F7A7" w14:textId="77777777" w:rsidR="00F35EC6" w:rsidRDefault="00F35EC6">
      <w:pPr>
        <w:pStyle w:val="Standard"/>
      </w:pPr>
    </w:p>
    <w:p w14:paraId="419500A7" w14:textId="77777777" w:rsidR="00F35EC6" w:rsidRDefault="00702EDC">
      <w:pPr>
        <w:pStyle w:val="Standard"/>
      </w:pPr>
      <w:r>
        <w:t xml:space="preserve"> </w:t>
      </w:r>
    </w:p>
    <w:p w14:paraId="0C46DB0A" w14:textId="77777777" w:rsidR="00F35EC6" w:rsidRDefault="00702EDC">
      <w:pPr>
        <w:pStyle w:val="Standard"/>
      </w:pPr>
      <w:r>
        <w:t xml:space="preserve">  </w:t>
      </w:r>
      <w:r>
        <w:rPr>
          <w:u w:val="single"/>
        </w:rPr>
        <w:t>Obr.č.3</w:t>
      </w:r>
      <w:r>
        <w:t xml:space="preserve">  Počet obyvateľov MČ v roku 2019 a 2020</w:t>
      </w:r>
    </w:p>
    <w:p w14:paraId="154DD658" w14:textId="77777777" w:rsidR="00F35EC6" w:rsidRDefault="00F35EC6">
      <w:pPr>
        <w:pStyle w:val="Standard"/>
      </w:pPr>
    </w:p>
    <w:p w14:paraId="66249AEC" w14:textId="77777777" w:rsidR="00F35EC6" w:rsidRDefault="00F35EC6">
      <w:pPr>
        <w:pStyle w:val="Standard"/>
      </w:pPr>
    </w:p>
    <w:p w14:paraId="25584F57" w14:textId="77777777" w:rsidR="00F35EC6" w:rsidRDefault="00702EDC">
      <w:pPr>
        <w:pStyle w:val="Standard"/>
      </w:pPr>
      <w:r>
        <w:rPr>
          <w:noProof/>
        </w:rPr>
        <w:drawing>
          <wp:inline distT="0" distB="0" distL="0" distR="0" wp14:anchorId="67900A1C" wp14:editId="1BE0C5FE">
            <wp:extent cx="2800350" cy="4086225"/>
            <wp:effectExtent l="0" t="0" r="0" b="0"/>
            <wp:docPr id="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19185161" wp14:editId="54F6C13E">
            <wp:extent cx="2828294" cy="4085594"/>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E87CE5" w14:textId="77777777" w:rsidR="00F35EC6" w:rsidRDefault="00F35EC6">
      <w:pPr>
        <w:pStyle w:val="Standard"/>
      </w:pPr>
    </w:p>
    <w:p w14:paraId="3D0C3130" w14:textId="77777777" w:rsidR="00F35EC6" w:rsidRDefault="00F35EC6">
      <w:pPr>
        <w:pStyle w:val="Standard"/>
      </w:pPr>
    </w:p>
    <w:p w14:paraId="669066AE" w14:textId="77777777" w:rsidR="00F35EC6" w:rsidRDefault="00702EDC">
      <w:pPr>
        <w:pStyle w:val="Standard"/>
      </w:pPr>
      <w:r>
        <w:rPr>
          <w:u w:val="single"/>
        </w:rPr>
        <w:t>Obr. č.4</w:t>
      </w:r>
      <w:r>
        <w:t xml:space="preserve"> Osvedčovacia agenda</w:t>
      </w:r>
    </w:p>
    <w:p w14:paraId="4CC01EF1" w14:textId="77777777" w:rsidR="00F35EC6" w:rsidRDefault="00F35EC6">
      <w:pPr>
        <w:pStyle w:val="Standard"/>
      </w:pPr>
    </w:p>
    <w:p w14:paraId="016FD574" w14:textId="77777777" w:rsidR="00F35EC6" w:rsidRDefault="00F35EC6">
      <w:pPr>
        <w:pStyle w:val="Standard"/>
      </w:pPr>
    </w:p>
    <w:p w14:paraId="3A5C64B6" w14:textId="77777777" w:rsidR="00F35EC6" w:rsidRDefault="00702EDC">
      <w:pPr>
        <w:pStyle w:val="Standard"/>
      </w:pPr>
      <w:r>
        <w:rPr>
          <w:noProof/>
        </w:rPr>
        <w:drawing>
          <wp:inline distT="0" distB="0" distL="0" distR="0" wp14:anchorId="19603A8C" wp14:editId="24967C05">
            <wp:extent cx="5647691" cy="3257550"/>
            <wp:effectExtent l="0" t="0" r="10160" b="0"/>
            <wp:docPr id="7"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905BFC" w14:textId="77777777" w:rsidR="00F35EC6" w:rsidRDefault="00F35EC6">
      <w:pPr>
        <w:rPr>
          <w:rFonts w:ascii="Arial" w:eastAsia="Times New Roman" w:hAnsi="Arial" w:cs="Times New Roman"/>
          <w:szCs w:val="20"/>
          <w:lang w:eastAsia="sk-SK"/>
        </w:rPr>
      </w:pPr>
    </w:p>
    <w:sectPr w:rsidR="00F35EC6">
      <w:footerReference w:type="default" r:id="rId16"/>
      <w:pgSz w:w="11906" w:h="16838"/>
      <w:pgMar w:top="708"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B4B0D" w14:textId="77777777" w:rsidR="002962CE" w:rsidRDefault="002962CE">
      <w:r>
        <w:separator/>
      </w:r>
    </w:p>
  </w:endnote>
  <w:endnote w:type="continuationSeparator" w:id="0">
    <w:p w14:paraId="5B166C3A" w14:textId="77777777" w:rsidR="002962CE" w:rsidRDefault="0029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BD7E" w14:textId="45F86040" w:rsidR="007A57E8" w:rsidRDefault="00702EDC">
    <w:pPr>
      <w:pStyle w:val="Pta"/>
      <w:jc w:val="right"/>
    </w:pPr>
    <w:r>
      <w:fldChar w:fldCharType="begin"/>
    </w:r>
    <w:r>
      <w:instrText xml:space="preserve"> PAGE </w:instrText>
    </w:r>
    <w:r>
      <w:fldChar w:fldCharType="separate"/>
    </w:r>
    <w:r w:rsidR="006907A8">
      <w:rPr>
        <w:noProof/>
      </w:rPr>
      <w:t>2</w:t>
    </w:r>
    <w:r>
      <w:fldChar w:fldCharType="end"/>
    </w:r>
  </w:p>
  <w:p w14:paraId="491294CB" w14:textId="77777777" w:rsidR="007A57E8" w:rsidRDefault="006907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1D2F" w14:textId="77777777" w:rsidR="002962CE" w:rsidRDefault="002962CE">
      <w:r>
        <w:rPr>
          <w:color w:val="000000"/>
        </w:rPr>
        <w:separator/>
      </w:r>
    </w:p>
  </w:footnote>
  <w:footnote w:type="continuationSeparator" w:id="0">
    <w:p w14:paraId="4BF313FE" w14:textId="77777777" w:rsidR="002962CE" w:rsidRDefault="0029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3D1C"/>
    <w:multiLevelType w:val="multilevel"/>
    <w:tmpl w:val="1368C096"/>
    <w:styleLink w:val="Bezzo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7D20C1D"/>
    <w:multiLevelType w:val="multilevel"/>
    <w:tmpl w:val="C52EF25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71198A"/>
    <w:multiLevelType w:val="multilevel"/>
    <w:tmpl w:val="082E0A04"/>
    <w:styleLink w:val="WWNum1"/>
    <w:lvl w:ilvl="0">
      <w:numFmt w:val="bullet"/>
      <w:lvlText w:val="-"/>
      <w:lvlJc w:val="left"/>
      <w:pPr>
        <w:ind w:left="502" w:hanging="360"/>
      </w:pPr>
      <w:rPr>
        <w:rFonts w:ascii="Times New Roman" w:eastAsia="Times New Roman" w:hAnsi="Times New Roman" w:cs="Arial"/>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C6"/>
    <w:rsid w:val="00136E86"/>
    <w:rsid w:val="002962CE"/>
    <w:rsid w:val="003A1ECA"/>
    <w:rsid w:val="004A3EF0"/>
    <w:rsid w:val="004E52D3"/>
    <w:rsid w:val="00586DF3"/>
    <w:rsid w:val="006907A8"/>
    <w:rsid w:val="006D421A"/>
    <w:rsid w:val="00702EDC"/>
    <w:rsid w:val="00B96269"/>
    <w:rsid w:val="00DD47E4"/>
    <w:rsid w:val="00F35E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0F7F"/>
  <w15:docId w15:val="{1EBAA05C-9900-4212-BD35-783D1015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sk-SK"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style>
  <w:style w:type="paragraph" w:styleId="Nadpis1">
    <w:name w:val="heading 1"/>
    <w:basedOn w:val="Standard"/>
    <w:next w:val="Standard"/>
    <w:uiPriority w:val="9"/>
    <w:qFormat/>
    <w:pPr>
      <w:keepNext/>
      <w:spacing w:before="240" w:after="60"/>
      <w:outlineLvl w:val="0"/>
    </w:pPr>
    <w:rPr>
      <w:rFonts w:cs="Arial"/>
      <w:b/>
      <w:bCs/>
      <w:kern w:val="3"/>
      <w:sz w:val="32"/>
      <w:szCs w:val="32"/>
    </w:rPr>
  </w:style>
  <w:style w:type="paragraph" w:styleId="Nadpis4">
    <w:name w:val="heading 4"/>
    <w:basedOn w:val="Normlny"/>
    <w:next w:val="Normlny"/>
    <w:link w:val="Nadpis4Char"/>
    <w:uiPriority w:val="9"/>
    <w:semiHidden/>
    <w:unhideWhenUsed/>
    <w:qFormat/>
    <w:rsid w:val="00136E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rPr>
      <w:rFonts w:ascii="Arial" w:eastAsia="Times New Roman" w:hAnsi="Arial" w:cs="Times New Roman"/>
      <w:szCs w:val="20"/>
      <w:lang w:eastAsia="sk-SK"/>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Zoznam">
    <w:name w:val="List"/>
    <w:basedOn w:val="Textbody"/>
    <w:rPr>
      <w:rFonts w:cs="Arial"/>
      <w:sz w:val="24"/>
    </w:rPr>
  </w:style>
  <w:style w:type="paragraph" w:styleId="Po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Moj">
    <w:name w:val="Moj"/>
    <w:basedOn w:val="Podtitul"/>
    <w:pPr>
      <w:spacing w:before="240" w:after="60"/>
      <w:ind w:left="426" w:right="-285"/>
      <w:jc w:val="center"/>
      <w:outlineLvl w:val="1"/>
    </w:pPr>
    <w:rPr>
      <w:rFonts w:cs="Tahoma"/>
      <w:color w:val="auto"/>
      <w:spacing w:val="0"/>
      <w:szCs w:val="24"/>
      <w:lang w:val="cs-CZ"/>
    </w:rPr>
  </w:style>
  <w:style w:type="paragraph" w:styleId="Podtitul">
    <w:name w:val="Subtitle"/>
    <w:basedOn w:val="Standard"/>
    <w:next w:val="Standard"/>
    <w:uiPriority w:val="11"/>
    <w:qFormat/>
    <w:rPr>
      <w:rFonts w:eastAsia="Calibri"/>
      <w:color w:val="5A5A5A"/>
      <w:spacing w:val="15"/>
    </w:rPr>
  </w:style>
  <w:style w:type="paragraph" w:styleId="Odsekzoznamu">
    <w:name w:val="List Paragraph"/>
    <w:basedOn w:val="Standard"/>
    <w:pPr>
      <w:ind w:left="720"/>
    </w:pPr>
  </w:style>
  <w:style w:type="paragraph" w:styleId="Textbubliny">
    <w:name w:val="Balloon Text"/>
    <w:basedOn w:val="Standard"/>
    <w:rPr>
      <w:rFonts w:ascii="Segoe UI" w:eastAsia="Segoe UI" w:hAnsi="Segoe UI" w:cs="Segoe UI"/>
      <w:sz w:val="18"/>
      <w:szCs w:val="18"/>
    </w:rPr>
  </w:style>
  <w:style w:type="paragraph" w:customStyle="1" w:styleId="HeaderandFooter">
    <w:name w:val="Header and Footer"/>
    <w:basedOn w:val="Standard"/>
  </w:style>
  <w:style w:type="paragraph" w:styleId="Hlavika">
    <w:name w:val="header"/>
    <w:basedOn w:val="Standard"/>
    <w:pPr>
      <w:tabs>
        <w:tab w:val="center" w:pos="4536"/>
        <w:tab w:val="right" w:pos="9072"/>
      </w:tabs>
    </w:pPr>
  </w:style>
  <w:style w:type="paragraph" w:styleId="Pta">
    <w:name w:val="footer"/>
    <w:basedOn w:val="Standard"/>
    <w:pPr>
      <w:tabs>
        <w:tab w:val="center" w:pos="4536"/>
        <w:tab w:val="right" w:pos="9072"/>
      </w:tabs>
    </w:pPr>
  </w:style>
  <w:style w:type="paragraph" w:customStyle="1" w:styleId="TableContents">
    <w:name w:val="Table Contents"/>
    <w:basedOn w:val="Standard"/>
    <w:pPr>
      <w:suppressLineNumbers/>
    </w:pPr>
  </w:style>
  <w:style w:type="character" w:customStyle="1" w:styleId="MojChar">
    <w:name w:val="Moj Char"/>
    <w:basedOn w:val="PodtitulChar"/>
    <w:rPr>
      <w:rFonts w:ascii="Arial" w:eastAsia="Calibri" w:hAnsi="Arial" w:cs="Tahoma"/>
      <w:color w:val="5A5A5A"/>
      <w:spacing w:val="15"/>
      <w:szCs w:val="24"/>
      <w:lang w:val="cs-CZ"/>
    </w:rPr>
  </w:style>
  <w:style w:type="character" w:customStyle="1" w:styleId="PodtitulChar">
    <w:name w:val="Podtitul Char"/>
    <w:basedOn w:val="Predvolenpsmoodseku"/>
    <w:rPr>
      <w:rFonts w:eastAsia="Calibri"/>
      <w:color w:val="5A5A5A"/>
      <w:spacing w:val="15"/>
    </w:rPr>
  </w:style>
  <w:style w:type="character" w:customStyle="1" w:styleId="Nadpis1Char">
    <w:name w:val="Nadpis 1 Char"/>
    <w:basedOn w:val="Predvolenpsmoodseku"/>
    <w:rPr>
      <w:rFonts w:ascii="Arial" w:eastAsia="Times New Roman" w:hAnsi="Arial" w:cs="Arial"/>
      <w:b/>
      <w:bCs/>
      <w:kern w:val="3"/>
      <w:sz w:val="32"/>
      <w:szCs w:val="32"/>
      <w:lang w:eastAsia="sk-SK"/>
    </w:rPr>
  </w:style>
  <w:style w:type="character" w:customStyle="1" w:styleId="TextbublinyChar">
    <w:name w:val="Text bubliny Char"/>
    <w:basedOn w:val="Predvolenpsmoodseku"/>
    <w:rPr>
      <w:rFonts w:ascii="Segoe UI" w:eastAsia="Times New Roman" w:hAnsi="Segoe UI" w:cs="Segoe UI"/>
      <w:sz w:val="18"/>
      <w:szCs w:val="18"/>
      <w:lang w:eastAsia="sk-SK"/>
    </w:rPr>
  </w:style>
  <w:style w:type="character" w:customStyle="1" w:styleId="Internetlink">
    <w:name w:val="Internet link"/>
    <w:basedOn w:val="Predvolenpsmoodseku"/>
    <w:rPr>
      <w:color w:val="0563C1"/>
      <w:u w:val="single"/>
    </w:rPr>
  </w:style>
  <w:style w:type="character" w:customStyle="1" w:styleId="HlavikaChar">
    <w:name w:val="Hlavička Char"/>
    <w:basedOn w:val="Predvolenpsmoodseku"/>
    <w:rPr>
      <w:rFonts w:ascii="Arial" w:eastAsia="Times New Roman" w:hAnsi="Arial" w:cs="Times New Roman"/>
      <w:szCs w:val="20"/>
      <w:lang w:eastAsia="sk-SK"/>
    </w:rPr>
  </w:style>
  <w:style w:type="character" w:customStyle="1" w:styleId="PtaChar">
    <w:name w:val="Päta Char"/>
    <w:basedOn w:val="Predvolenpsmoodseku"/>
    <w:rPr>
      <w:rFonts w:ascii="Arial" w:eastAsia="Times New Roman" w:hAnsi="Arial" w:cs="Times New Roman"/>
      <w:szCs w:val="20"/>
      <w:lang w:eastAsia="sk-SK"/>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Bezzoznamu1">
    <w:name w:val="Bez zoznamu1"/>
    <w:basedOn w:val="Bezzoznamu"/>
    <w:pPr>
      <w:numPr>
        <w:numId w:val="1"/>
      </w:numPr>
    </w:pPr>
  </w:style>
  <w:style w:type="numbering" w:customStyle="1" w:styleId="WWNum1">
    <w:name w:val="WWNum1"/>
    <w:basedOn w:val="Bezzoznamu"/>
    <w:pPr>
      <w:numPr>
        <w:numId w:val="2"/>
      </w:numPr>
    </w:pPr>
  </w:style>
  <w:style w:type="numbering" w:customStyle="1" w:styleId="WWNum2">
    <w:name w:val="WWNum2"/>
    <w:basedOn w:val="Bezzoznamu"/>
    <w:pPr>
      <w:numPr>
        <w:numId w:val="3"/>
      </w:numPr>
    </w:pPr>
  </w:style>
  <w:style w:type="character" w:customStyle="1" w:styleId="Nadpis4Char">
    <w:name w:val="Nadpis 4 Char"/>
    <w:basedOn w:val="Predvolenpsmoodseku"/>
    <w:link w:val="Nadpis4"/>
    <w:uiPriority w:val="9"/>
    <w:semiHidden/>
    <w:rsid w:val="00136E86"/>
    <w:rPr>
      <w:rFonts w:asciiTheme="majorHAnsi" w:eastAsiaTheme="majorEastAsia" w:hAnsiTheme="majorHAnsi" w:cstheme="majorBidi"/>
      <w:i/>
      <w:iCs/>
      <w:color w:val="2F5496" w:themeColor="accent1" w:themeShade="BF"/>
    </w:rPr>
  </w:style>
  <w:style w:type="paragraph" w:styleId="Zkladntext">
    <w:name w:val="Body Text"/>
    <w:basedOn w:val="Normlny"/>
    <w:link w:val="ZkladntextChar"/>
    <w:rsid w:val="00136E86"/>
    <w:pPr>
      <w:widowControl/>
      <w:suppressAutoHyphens w:val="0"/>
      <w:autoSpaceDN/>
      <w:textAlignment w:val="auto"/>
    </w:pPr>
    <w:rPr>
      <w:rFonts w:ascii="Arial" w:eastAsia="Times New Roman" w:hAnsi="Arial" w:cs="Times New Roman"/>
      <w:szCs w:val="20"/>
      <w:lang w:eastAsia="sk-SK"/>
    </w:rPr>
  </w:style>
  <w:style w:type="character" w:customStyle="1" w:styleId="ZkladntextChar">
    <w:name w:val="Základný text Char"/>
    <w:basedOn w:val="Predvolenpsmoodseku"/>
    <w:link w:val="Zkladntext"/>
    <w:rsid w:val="00136E86"/>
    <w:rPr>
      <w:rFonts w:ascii="Arial" w:eastAsia="Times New Roman" w:hAnsi="Arial" w:cs="Times New Roman"/>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si.gov.sk/"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rok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manualLayout>
          <c:layoutTarget val="inner"/>
          <c:xMode val="edge"/>
          <c:yMode val="edge"/>
          <c:x val="0.28208954005187653"/>
          <c:y val="0.17974241591894036"/>
          <c:w val="0.43582073844640834"/>
          <c:h val="0.65159141928964304"/>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'kolač 2021'!$B$4:$B$8</c:f>
              <c:strCache>
                <c:ptCount val="5"/>
                <c:pt idx="0">
                  <c:v>matričná agenda</c:v>
                </c:pt>
                <c:pt idx="1">
                  <c:v>EPO</c:v>
                </c:pt>
                <c:pt idx="2">
                  <c:v>osvedčovanie</c:v>
                </c:pt>
                <c:pt idx="3">
                  <c:v>oversi</c:v>
                </c:pt>
                <c:pt idx="4">
                  <c:v>iomo</c:v>
                </c:pt>
              </c:strCache>
            </c:strRef>
          </c:cat>
          <c:val>
            <c:numRef>
              <c:f>'kolač 2021'!$C$4:$C$8</c:f>
            </c:numRef>
          </c:val>
          <c:extLst>
            <c:ext xmlns:c16="http://schemas.microsoft.com/office/drawing/2014/chart" uri="{C3380CC4-5D6E-409C-BE32-E72D297353CC}">
              <c16:uniqueId val="{00000000-0B17-49FB-9188-C184FBFB2EF0}"/>
            </c:ext>
          </c:extLst>
        </c:ser>
        <c:ser>
          <c:idx val="1"/>
          <c:order val="1"/>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B17-49FB-9188-C184FBFB2EF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2-0B17-49FB-9188-C184FBFB2EF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3-0B17-49FB-9188-C184FBFB2EF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4-0B17-49FB-9188-C184FBFB2EF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5-0B17-49FB-9188-C184FBFB2EF0}"/>
              </c:ext>
            </c:extLst>
          </c:dPt>
          <c:dLbls>
            <c:dLbl>
              <c:idx val="0"/>
              <c:layout>
                <c:manualLayout>
                  <c:x val="0.1859093313301271"/>
                  <c:y val="0.1618289961816788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B17-49FB-9188-C184FBFB2EF0}"/>
                </c:ext>
              </c:extLst>
            </c:dLbl>
            <c:dLbl>
              <c:idx val="1"/>
              <c:layout>
                <c:manualLayout>
                  <c:x val="0.10024196335983392"/>
                  <c:y val="5.857019810508182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2-0B17-49FB-9188-C184FBFB2EF0}"/>
                </c:ext>
              </c:extLst>
            </c:dLbl>
            <c:dLbl>
              <c:idx val="2"/>
              <c:layout>
                <c:manualLayout>
                  <c:x val="-6.9132388524023508E-2"/>
                  <c:y val="-0.15159345391903531"/>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3-0B17-49FB-9188-C184FBFB2EF0}"/>
                </c:ext>
              </c:extLst>
            </c:dLbl>
            <c:dLbl>
              <c:idx val="3"/>
              <c:layout>
                <c:manualLayout>
                  <c:x val="-0.24241789167988981"/>
                  <c:y val="5.8570198105081808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0B17-49FB-9188-C184FBFB2EF0}"/>
                </c:ext>
              </c:extLst>
            </c:dLbl>
            <c:dLbl>
              <c:idx val="4"/>
              <c:layout>
                <c:manualLayout>
                  <c:x val="0.22486697458704277"/>
                  <c:y val="3.100775193798449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B17-49FB-9188-C184FBFB2E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'kolač 2021'!$B$4:$B$8</c:f>
              <c:strCache>
                <c:ptCount val="5"/>
                <c:pt idx="0">
                  <c:v>matričná agenda</c:v>
                </c:pt>
                <c:pt idx="1">
                  <c:v>EPO</c:v>
                </c:pt>
                <c:pt idx="2">
                  <c:v>osvedčovanie</c:v>
                </c:pt>
                <c:pt idx="3">
                  <c:v>oversi</c:v>
                </c:pt>
                <c:pt idx="4">
                  <c:v>iomo</c:v>
                </c:pt>
              </c:strCache>
            </c:strRef>
          </c:cat>
          <c:val>
            <c:numRef>
              <c:f>'kolač 2021'!$D$4:$D$8</c:f>
              <c:numCache>
                <c:formatCode>General</c:formatCode>
                <c:ptCount val="5"/>
                <c:pt idx="0">
                  <c:v>2033</c:v>
                </c:pt>
                <c:pt idx="1">
                  <c:v>5099</c:v>
                </c:pt>
                <c:pt idx="2">
                  <c:v>8530</c:v>
                </c:pt>
                <c:pt idx="3">
                  <c:v>497</c:v>
                </c:pt>
                <c:pt idx="4">
                  <c:v>19</c:v>
                </c:pt>
              </c:numCache>
            </c:numRef>
          </c:val>
          <c:extLst>
            <c:ext xmlns:c16="http://schemas.microsoft.com/office/drawing/2014/chart" uri="{C3380CC4-5D6E-409C-BE32-E72D297353CC}">
              <c16:uniqueId val="{00000006-0B17-49FB-9188-C184FBFB2EF0}"/>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Odrevidovanie zápisov pre CISMA</a:t>
            </a:r>
          </a:p>
        </c:rich>
      </c:tx>
      <c:layout/>
      <c:overlay val="0"/>
      <c:spPr>
        <a:noFill/>
        <a:ln>
          <a:noFill/>
        </a:ln>
      </c:spPr>
    </c:title>
    <c:autoTitleDeleted val="0"/>
    <c:plotArea>
      <c:layout>
        <c:manualLayout>
          <c:xMode val="edge"/>
          <c:yMode val="edge"/>
          <c:x val="7.9366149238539963E-2"/>
          <c:y val="0.17169091635284719"/>
          <c:w val="0.78766271189185999"/>
          <c:h val="0.7368110236220472"/>
        </c:manualLayout>
      </c:layout>
      <c:barChart>
        <c:barDir val="col"/>
        <c:grouping val="clustered"/>
        <c:varyColors val="0"/>
        <c:ser>
          <c:idx val="0"/>
          <c:order val="0"/>
          <c:tx>
            <c:v>odrevidovanie zápisov pre CISMA</c:v>
          </c:tx>
          <c:spPr>
            <a:solidFill>
              <a:srgbClr val="70AD47"/>
            </a:solidFill>
            <a:ln>
              <a:noFill/>
            </a:ln>
          </c:spPr>
          <c:invertIfNegative val="0"/>
          <c:cat>
            <c:numLit>
              <c:formatCode>General</c:formatCode>
              <c:ptCount val="2"/>
              <c:pt idx="0">
                <c:v>2019</c:v>
              </c:pt>
              <c:pt idx="1">
                <c:v>2020</c:v>
              </c:pt>
            </c:numLit>
          </c:cat>
          <c:val>
            <c:numLit>
              <c:formatCode>General</c:formatCode>
              <c:ptCount val="2"/>
              <c:pt idx="0">
                <c:v>252</c:v>
              </c:pt>
              <c:pt idx="1">
                <c:v>430</c:v>
              </c:pt>
            </c:numLit>
          </c:val>
          <c:extLst>
            <c:ext xmlns:c16="http://schemas.microsoft.com/office/drawing/2014/chart" uri="{C3380CC4-5D6E-409C-BE32-E72D297353CC}">
              <c16:uniqueId val="{00000000-FE10-41BF-A9C0-5842342BA7CF}"/>
            </c:ext>
          </c:extLst>
        </c:ser>
        <c:dLbls>
          <c:showLegendKey val="0"/>
          <c:showVal val="0"/>
          <c:showCatName val="0"/>
          <c:showSerName val="0"/>
          <c:showPercent val="0"/>
          <c:showBubbleSize val="0"/>
        </c:dLbls>
        <c:gapWidth val="219"/>
        <c:overlap val="-27"/>
        <c:axId val="296339648"/>
        <c:axId val="296346864"/>
      </c:barChart>
      <c:valAx>
        <c:axId val="296346864"/>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9648"/>
        <c:crosses val="autoZero"/>
        <c:crossBetween val="between"/>
      </c:valAx>
      <c:catAx>
        <c:axId val="296339648"/>
        <c:scaling>
          <c:orientation val="minMax"/>
        </c:scaling>
        <c:delete val="0"/>
        <c:axPos val="b"/>
        <c:numFmt formatCode="General" sourceLinked="0"/>
        <c:majorTickMark val="none"/>
        <c:minorTickMark val="none"/>
        <c:tickLblPos val="low"/>
        <c:spPr>
          <a:no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46864"/>
        <c:crossesAt val="0"/>
        <c:auto val="1"/>
        <c:lblAlgn val="ctr"/>
        <c:lblOffset val="100"/>
        <c:noMultiLvlLbl val="0"/>
      </c:catAx>
      <c:spPr>
        <a:noFill/>
        <a:ln>
          <a:noFill/>
        </a:ln>
      </c:spPr>
    </c:plotArea>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Medzinárodná</a:t>
            </a:r>
            <a:br>
              <a:rPr lang="sk-SK" sz="1400" b="0" i="0" u="none" strike="noStrike" kern="1200" cap="none" spc="0" baseline="0">
                <a:solidFill>
                  <a:srgbClr val="595959"/>
                </a:solidFill>
                <a:uFillTx/>
                <a:latin typeface="Calibri"/>
              </a:rPr>
            </a:br>
            <a:r>
              <a:rPr lang="sk-SK" sz="1400" b="0" i="0" u="none" strike="noStrike" kern="1200" cap="none" spc="0" baseline="0">
                <a:solidFill>
                  <a:srgbClr val="595959"/>
                </a:solidFill>
                <a:uFillTx/>
                <a:latin typeface="Calibri"/>
              </a:rPr>
              <a:t>matrika</a:t>
            </a:r>
          </a:p>
        </c:rich>
      </c:tx>
      <c:layout/>
      <c:overlay val="0"/>
      <c:spPr>
        <a:noFill/>
        <a:ln>
          <a:noFill/>
        </a:ln>
      </c:spPr>
    </c:title>
    <c:autoTitleDeleted val="0"/>
    <c:plotArea>
      <c:layout>
        <c:manualLayout>
          <c:xMode val="edge"/>
          <c:yMode val="edge"/>
          <c:x val="0.10264988935206629"/>
          <c:y val="0.18433300566546776"/>
          <c:w val="0.81211826462868619"/>
          <c:h val="0.7284073772351205"/>
        </c:manualLayout>
      </c:layout>
      <c:barChart>
        <c:barDir val="col"/>
        <c:grouping val="clustered"/>
        <c:varyColors val="0"/>
        <c:ser>
          <c:idx val="0"/>
          <c:order val="0"/>
          <c:tx>
            <c:v>Osobitná matrika  </c:v>
          </c:tx>
          <c:spPr>
            <a:solidFill>
              <a:srgbClr val="4472C4"/>
            </a:solidFill>
            <a:ln>
              <a:noFill/>
            </a:ln>
          </c:spPr>
          <c:invertIfNegative val="0"/>
          <c:cat>
            <c:numLit>
              <c:formatCode>General</c:formatCode>
              <c:ptCount val="2"/>
              <c:pt idx="0">
                <c:v>2019</c:v>
              </c:pt>
              <c:pt idx="1">
                <c:v>2020</c:v>
              </c:pt>
            </c:numLit>
          </c:cat>
          <c:val>
            <c:numLit>
              <c:formatCode>General</c:formatCode>
              <c:ptCount val="2"/>
              <c:pt idx="0">
                <c:v>45</c:v>
              </c:pt>
              <c:pt idx="1">
                <c:v>53</c:v>
              </c:pt>
            </c:numLit>
          </c:val>
          <c:extLst>
            <c:ext xmlns:c16="http://schemas.microsoft.com/office/drawing/2014/chart" uri="{C3380CC4-5D6E-409C-BE32-E72D297353CC}">
              <c16:uniqueId val="{00000000-A2FD-471D-BFB8-E8D24F1113CB}"/>
            </c:ext>
          </c:extLst>
        </c:ser>
        <c:dLbls>
          <c:showLegendKey val="0"/>
          <c:showVal val="0"/>
          <c:showCatName val="0"/>
          <c:showSerName val="0"/>
          <c:showPercent val="0"/>
          <c:showBubbleSize val="0"/>
        </c:dLbls>
        <c:gapWidth val="219"/>
        <c:overlap val="-27"/>
        <c:axId val="296338008"/>
        <c:axId val="296348176"/>
      </c:barChart>
      <c:valAx>
        <c:axId val="296348176"/>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8008"/>
        <c:crosses val="autoZero"/>
        <c:crossBetween val="between"/>
      </c:valAx>
      <c:catAx>
        <c:axId val="296338008"/>
        <c:scaling>
          <c:orientation val="minMax"/>
        </c:scaling>
        <c:delete val="0"/>
        <c:axPos val="b"/>
        <c:numFmt formatCode="General" sourceLinked="0"/>
        <c:majorTickMark val="none"/>
        <c:minorTickMark val="none"/>
        <c:tickLblPos val="low"/>
        <c:spPr>
          <a:no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48176"/>
        <c:crossesAt val="0"/>
        <c:auto val="1"/>
        <c:lblAlgn val="ctr"/>
        <c:lblOffset val="100"/>
        <c:noMultiLvlLbl val="0"/>
      </c:catAx>
      <c:spPr>
        <a:noFill/>
        <a:ln>
          <a:noFill/>
        </a:ln>
      </c:spPr>
    </c:plotArea>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Úmrtia 2019/2020</a:t>
            </a:r>
          </a:p>
        </c:rich>
      </c:tx>
      <c:layout/>
      <c:overlay val="0"/>
      <c:spPr>
        <a:noFill/>
        <a:ln>
          <a:noFill/>
        </a:ln>
      </c:spPr>
    </c:title>
    <c:autoTitleDeleted val="0"/>
    <c:plotArea>
      <c:layout>
        <c:manualLayout>
          <c:xMode val="edge"/>
          <c:yMode val="edge"/>
          <c:x val="6.3452247040548498E-2"/>
          <c:y val="0.12517644843225906"/>
          <c:w val="0.93216401521238412"/>
          <c:h val="0.79144601398461722"/>
        </c:manualLayout>
      </c:layout>
      <c:barChart>
        <c:barDir val="col"/>
        <c:grouping val="clustered"/>
        <c:varyColors val="0"/>
        <c:ser>
          <c:idx val="0"/>
          <c:order val="0"/>
          <c:tx>
            <c:v>2019</c:v>
          </c:tx>
          <c:spPr>
            <a:solidFill>
              <a:srgbClr val="4472C4"/>
            </a:solidFill>
            <a:ln>
              <a:noFill/>
            </a:ln>
          </c:spPr>
          <c:invertIfNegative val="0"/>
          <c:cat>
            <c:strLit>
              <c:ptCount val="2"/>
              <c:pt idx="0">
                <c:v>úmrtia občanov s TP v MČ</c:v>
              </c:pt>
              <c:pt idx="1">
                <c:v>úmrtia osôb na území MČ </c:v>
              </c:pt>
            </c:strLit>
          </c:cat>
          <c:val>
            <c:numLit>
              <c:formatCode>General</c:formatCode>
              <c:ptCount val="2"/>
              <c:pt idx="0">
                <c:v>190</c:v>
              </c:pt>
              <c:pt idx="1">
                <c:v>62</c:v>
              </c:pt>
            </c:numLit>
          </c:val>
          <c:extLst>
            <c:ext xmlns:c16="http://schemas.microsoft.com/office/drawing/2014/chart" uri="{C3380CC4-5D6E-409C-BE32-E72D297353CC}">
              <c16:uniqueId val="{00000000-4FB6-4536-8E6D-81EDBE55CA4C}"/>
            </c:ext>
          </c:extLst>
        </c:ser>
        <c:ser>
          <c:idx val="1"/>
          <c:order val="1"/>
          <c:tx>
            <c:v>2020</c:v>
          </c:tx>
          <c:spPr>
            <a:solidFill>
              <a:srgbClr val="ED7D31"/>
            </a:solidFill>
            <a:ln>
              <a:noFill/>
            </a:ln>
          </c:spPr>
          <c:invertIfNegative val="0"/>
          <c:cat>
            <c:strLit>
              <c:ptCount val="2"/>
              <c:pt idx="0">
                <c:v>úmrtia občanov s TP v MČ</c:v>
              </c:pt>
              <c:pt idx="1">
                <c:v>úmrtia osôb na území MČ </c:v>
              </c:pt>
            </c:strLit>
          </c:cat>
          <c:val>
            <c:numLit>
              <c:formatCode>General</c:formatCode>
              <c:ptCount val="2"/>
              <c:pt idx="0">
                <c:v>245</c:v>
              </c:pt>
              <c:pt idx="1">
                <c:v>143</c:v>
              </c:pt>
            </c:numLit>
          </c:val>
          <c:extLst>
            <c:ext xmlns:c16="http://schemas.microsoft.com/office/drawing/2014/chart" uri="{C3380CC4-5D6E-409C-BE32-E72D297353CC}">
              <c16:uniqueId val="{00000001-4FB6-4536-8E6D-81EDBE55CA4C}"/>
            </c:ext>
          </c:extLst>
        </c:ser>
        <c:dLbls>
          <c:showLegendKey val="0"/>
          <c:showVal val="0"/>
          <c:showCatName val="0"/>
          <c:showSerName val="0"/>
          <c:showPercent val="0"/>
          <c:showBubbleSize val="0"/>
        </c:dLbls>
        <c:gapWidth val="219"/>
        <c:overlap val="-27"/>
        <c:axId val="296325872"/>
        <c:axId val="296343912"/>
      </c:barChart>
      <c:valAx>
        <c:axId val="296343912"/>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25872"/>
        <c:crosses val="autoZero"/>
        <c:crossBetween val="between"/>
      </c:valAx>
      <c:catAx>
        <c:axId val="296325872"/>
        <c:scaling>
          <c:orientation val="minMax"/>
        </c:scaling>
        <c:delete val="0"/>
        <c:axPos val="b"/>
        <c:numFmt formatCode="General" sourceLinked="0"/>
        <c:majorTickMark val="none"/>
        <c:minorTickMark val="none"/>
        <c:tickLblPos val="low"/>
        <c:spPr>
          <a:no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800" b="0" i="0" u="none" strike="noStrike" kern="1200" baseline="0">
                <a:solidFill>
                  <a:srgbClr val="595959"/>
                </a:solidFill>
                <a:latin typeface="Calibri"/>
              </a:defRPr>
            </a:pPr>
            <a:endParaRPr lang="sk-SK"/>
          </a:p>
        </c:txPr>
        <c:crossAx val="296343912"/>
        <c:crossesAt val="0"/>
        <c:auto val="1"/>
        <c:lblAlgn val="ctr"/>
        <c:lblOffset val="100"/>
        <c:noMultiLvlLbl val="0"/>
      </c:catAx>
      <c:spPr>
        <a:noFill/>
        <a:ln>
          <a:noFill/>
        </a:ln>
      </c:spPr>
    </c:plotArea>
    <c:legend>
      <c:legendPos val="b"/>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legend>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Obyvatelia s TP v MČ Bratislava- Podunajské Biskupice</a:t>
            </a:r>
          </a:p>
        </c:rich>
      </c:tx>
      <c:layout/>
      <c:overlay val="0"/>
      <c:spPr>
        <a:noFill/>
        <a:ln>
          <a:noFill/>
        </a:ln>
      </c:spPr>
    </c:title>
    <c:autoTitleDeleted val="0"/>
    <c:plotArea>
      <c:layout/>
      <c:barChart>
        <c:barDir val="col"/>
        <c:grouping val="clustered"/>
        <c:varyColors val="0"/>
        <c:ser>
          <c:idx val="0"/>
          <c:order val="0"/>
          <c:tx>
            <c:v>obyvatelia s TP v MČ Bratislava- Podunnajské Biskupice</c:v>
          </c:tx>
          <c:spPr>
            <a:solidFill>
              <a:srgbClr val="4472C4"/>
            </a:solidFill>
            <a:ln>
              <a:noFill/>
            </a:ln>
          </c:spPr>
          <c:invertIfNegative val="0"/>
          <c:cat>
            <c:numLit>
              <c:formatCode>General</c:formatCode>
              <c:ptCount val="2"/>
              <c:pt idx="0">
                <c:v>2019</c:v>
              </c:pt>
              <c:pt idx="1">
                <c:v>2020</c:v>
              </c:pt>
            </c:numLit>
          </c:cat>
          <c:val>
            <c:numLit>
              <c:formatCode>General</c:formatCode>
              <c:ptCount val="2"/>
              <c:pt idx="0">
                <c:v>24592</c:v>
              </c:pt>
              <c:pt idx="1">
                <c:v>24691</c:v>
              </c:pt>
            </c:numLit>
          </c:val>
          <c:extLst>
            <c:ext xmlns:c16="http://schemas.microsoft.com/office/drawing/2014/chart" uri="{C3380CC4-5D6E-409C-BE32-E72D297353CC}">
              <c16:uniqueId val="{00000000-F010-4E50-ADCB-A31FEAECE9D7}"/>
            </c:ext>
          </c:extLst>
        </c:ser>
        <c:dLbls>
          <c:showLegendKey val="0"/>
          <c:showVal val="0"/>
          <c:showCatName val="0"/>
          <c:showSerName val="0"/>
          <c:showPercent val="0"/>
          <c:showBubbleSize val="0"/>
        </c:dLbls>
        <c:gapWidth val="219"/>
        <c:overlap val="-27"/>
        <c:axId val="296333088"/>
        <c:axId val="296329480"/>
      </c:barChart>
      <c:valAx>
        <c:axId val="296329480"/>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3088"/>
        <c:crosses val="autoZero"/>
        <c:crossBetween val="between"/>
      </c:valAx>
      <c:catAx>
        <c:axId val="296333088"/>
        <c:scaling>
          <c:orientation val="minMax"/>
        </c:scaling>
        <c:delete val="0"/>
        <c:axPos val="b"/>
        <c:numFmt formatCode="General" sourceLinked="0"/>
        <c:majorTickMark val="none"/>
        <c:minorTickMark val="none"/>
        <c:tickLblPos val="low"/>
        <c:spPr>
          <a:no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29480"/>
        <c:crossesAt val="0"/>
        <c:auto val="1"/>
        <c:lblAlgn val="ctr"/>
        <c:lblOffset val="100"/>
        <c:noMultiLvlLbl val="0"/>
      </c:catAx>
      <c:spPr>
        <a:noFill/>
        <a:ln>
          <a:noFill/>
        </a:ln>
      </c:spPr>
    </c:plotArea>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Obyvatelia s PP v MČ Bratislava- Podunajské Biskupice</a:t>
            </a:r>
          </a:p>
        </c:rich>
      </c:tx>
      <c:layout>
        <c:manualLayout>
          <c:xMode val="edge"/>
          <c:yMode val="edge"/>
          <c:x val="0.21038365938429229"/>
          <c:y val="4.0222831953279699E-2"/>
        </c:manualLayout>
      </c:layout>
      <c:overlay val="0"/>
      <c:spPr>
        <a:noFill/>
        <a:ln>
          <a:noFill/>
        </a:ln>
      </c:spPr>
    </c:title>
    <c:autoTitleDeleted val="0"/>
    <c:plotArea>
      <c:layout>
        <c:manualLayout>
          <c:xMode val="edge"/>
          <c:yMode val="edge"/>
          <c:x val="2.2451728783116302E-2"/>
          <c:y val="0.22209717568331627"/>
          <c:w val="0.92815446789402789"/>
          <c:h val="0.76269498407818703"/>
        </c:manualLayout>
      </c:layout>
      <c:barChart>
        <c:barDir val="col"/>
        <c:grouping val="clustered"/>
        <c:varyColors val="0"/>
        <c:ser>
          <c:idx val="0"/>
          <c:order val="0"/>
          <c:tx>
            <c:v>obyvatelia s PP v MČ Bratislava- Podunnajské Biskupice</c:v>
          </c:tx>
          <c:spPr>
            <a:solidFill>
              <a:srgbClr val="70AD47"/>
            </a:solidFill>
            <a:ln>
              <a:noFill/>
            </a:ln>
          </c:spPr>
          <c:invertIfNegative val="0"/>
          <c:cat>
            <c:numLit>
              <c:formatCode>General</c:formatCode>
              <c:ptCount val="2"/>
              <c:pt idx="0">
                <c:v>2019</c:v>
              </c:pt>
              <c:pt idx="1">
                <c:v>2020</c:v>
              </c:pt>
            </c:numLit>
          </c:cat>
          <c:val>
            <c:numLit>
              <c:formatCode>General</c:formatCode>
              <c:ptCount val="2"/>
              <c:pt idx="0">
                <c:v>218</c:v>
              </c:pt>
              <c:pt idx="1">
                <c:v>354</c:v>
              </c:pt>
            </c:numLit>
          </c:val>
          <c:extLst>
            <c:ext xmlns:c16="http://schemas.microsoft.com/office/drawing/2014/chart" uri="{C3380CC4-5D6E-409C-BE32-E72D297353CC}">
              <c16:uniqueId val="{00000000-6BFC-4781-B4DA-BF897760E7DF}"/>
            </c:ext>
          </c:extLst>
        </c:ser>
        <c:dLbls>
          <c:showLegendKey val="0"/>
          <c:showVal val="0"/>
          <c:showCatName val="0"/>
          <c:showSerName val="0"/>
          <c:showPercent val="0"/>
          <c:showBubbleSize val="0"/>
        </c:dLbls>
        <c:gapWidth val="219"/>
        <c:overlap val="-27"/>
        <c:axId val="296337680"/>
        <c:axId val="296331776"/>
      </c:barChart>
      <c:valAx>
        <c:axId val="296331776"/>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7680"/>
        <c:crosses val="autoZero"/>
        <c:crossBetween val="between"/>
      </c:valAx>
      <c:catAx>
        <c:axId val="296337680"/>
        <c:scaling>
          <c:orientation val="minMax"/>
        </c:scaling>
        <c:delete val="0"/>
        <c:axPos val="b"/>
        <c:numFmt formatCode="General" sourceLinked="0"/>
        <c:majorTickMark val="none"/>
        <c:minorTickMark val="none"/>
        <c:tickLblPos val="low"/>
        <c:spPr>
          <a:no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1776"/>
        <c:crossesAt val="0"/>
        <c:auto val="1"/>
        <c:lblAlgn val="ctr"/>
        <c:lblOffset val="100"/>
        <c:noMultiLvlLbl val="0"/>
      </c:catAx>
      <c:spPr>
        <a:noFill/>
        <a:ln>
          <a:noFill/>
        </a:ln>
      </c:spPr>
    </c:plotArea>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sk-SK" sz="1400" b="0" i="0" u="none" strike="noStrike" kern="1200" baseline="0">
                <a:solidFill>
                  <a:srgbClr val="595959"/>
                </a:solidFill>
                <a:latin typeface="Calibri"/>
              </a:defRPr>
            </a:pPr>
            <a:r>
              <a:rPr lang="sk-SK" sz="1400" b="0" i="0" u="none" strike="noStrike" kern="1200" cap="none" spc="0" baseline="0">
                <a:solidFill>
                  <a:srgbClr val="595959"/>
                </a:solidFill>
                <a:uFillTx/>
                <a:latin typeface="Calibri"/>
              </a:rPr>
              <a:t>Osvedčovanie porovnanie od r. 2017 do r. 2020</a:t>
            </a:r>
          </a:p>
        </c:rich>
      </c:tx>
      <c:layout/>
      <c:overlay val="0"/>
      <c:spPr>
        <a:noFill/>
        <a:ln>
          <a:noFill/>
        </a:ln>
      </c:spPr>
    </c:title>
    <c:autoTitleDeleted val="0"/>
    <c:view3D>
      <c:rotX val="10"/>
      <c:rotY val="15"/>
      <c:rAngAx val="1"/>
    </c:view3D>
    <c:floor>
      <c:thickness val="0"/>
      <c:spPr>
        <a:noFill/>
        <a:ln w="6345" cap="flat">
          <a:solidFill>
            <a:srgbClr val="898989"/>
          </a:solidFill>
          <a:prstDash val="solid"/>
          <a:round/>
        </a:ln>
      </c:spPr>
    </c:floor>
    <c:sideWall>
      <c:thickness val="0"/>
      <c:spPr>
        <a:noFill/>
        <a:ln>
          <a:noFill/>
        </a:ln>
      </c:spPr>
    </c:sideWall>
    <c:backWall>
      <c:thickness val="0"/>
      <c:spPr>
        <a:noFill/>
        <a:ln>
          <a:noFill/>
        </a:ln>
      </c:spPr>
    </c:backWall>
    <c:plotArea>
      <c:layout/>
      <c:bar3DChart>
        <c:barDir val="col"/>
        <c:grouping val="clustered"/>
        <c:varyColors val="0"/>
        <c:ser>
          <c:idx val="0"/>
          <c:order val="0"/>
          <c:tx>
            <c:v>podpisy</c:v>
          </c:tx>
          <c:spPr>
            <a:solidFill>
              <a:srgbClr val="4472C4"/>
            </a:solidFill>
            <a:ln>
              <a:noFill/>
            </a:ln>
          </c:spPr>
          <c:invertIfNegative val="0"/>
          <c:cat>
            <c:numLit>
              <c:formatCode>General</c:formatCode>
              <c:ptCount val="4"/>
              <c:pt idx="0">
                <c:v>2017</c:v>
              </c:pt>
              <c:pt idx="1">
                <c:v>2018</c:v>
              </c:pt>
              <c:pt idx="2">
                <c:v>2019</c:v>
              </c:pt>
              <c:pt idx="3">
                <c:v>2020</c:v>
              </c:pt>
            </c:numLit>
          </c:cat>
          <c:val>
            <c:numLit>
              <c:formatCode>General</c:formatCode>
              <c:ptCount val="4"/>
              <c:pt idx="0">
                <c:v>7904</c:v>
              </c:pt>
              <c:pt idx="1">
                <c:v>7888</c:v>
              </c:pt>
              <c:pt idx="2">
                <c:v>8989</c:v>
              </c:pt>
              <c:pt idx="3">
                <c:v>7298</c:v>
              </c:pt>
            </c:numLit>
          </c:val>
          <c:extLst>
            <c:ext xmlns:c16="http://schemas.microsoft.com/office/drawing/2014/chart" uri="{C3380CC4-5D6E-409C-BE32-E72D297353CC}">
              <c16:uniqueId val="{00000000-7142-4CBC-AE0B-AD8F0D93B0A2}"/>
            </c:ext>
          </c:extLst>
        </c:ser>
        <c:ser>
          <c:idx val="1"/>
          <c:order val="1"/>
          <c:tx>
            <c:v>kópie</c:v>
          </c:tx>
          <c:spPr>
            <a:solidFill>
              <a:srgbClr val="ED7D31"/>
            </a:solidFill>
            <a:ln>
              <a:noFill/>
            </a:ln>
          </c:spPr>
          <c:invertIfNegative val="0"/>
          <c:cat>
            <c:numLit>
              <c:formatCode>General</c:formatCode>
              <c:ptCount val="4"/>
              <c:pt idx="0">
                <c:v>2017</c:v>
              </c:pt>
              <c:pt idx="1">
                <c:v>2018</c:v>
              </c:pt>
              <c:pt idx="2">
                <c:v>2019</c:v>
              </c:pt>
              <c:pt idx="3">
                <c:v>2020</c:v>
              </c:pt>
            </c:numLit>
          </c:cat>
          <c:val>
            <c:numLit>
              <c:formatCode>General</c:formatCode>
              <c:ptCount val="4"/>
              <c:pt idx="0">
                <c:v>3030</c:v>
              </c:pt>
              <c:pt idx="1">
                <c:v>1719</c:v>
              </c:pt>
              <c:pt idx="2">
                <c:v>1739</c:v>
              </c:pt>
              <c:pt idx="3">
                <c:v>1232</c:v>
              </c:pt>
            </c:numLit>
          </c:val>
          <c:extLst>
            <c:ext xmlns:c16="http://schemas.microsoft.com/office/drawing/2014/chart" uri="{C3380CC4-5D6E-409C-BE32-E72D297353CC}">
              <c16:uniqueId val="{00000001-7142-4CBC-AE0B-AD8F0D93B0A2}"/>
            </c:ext>
          </c:extLst>
        </c:ser>
        <c:dLbls>
          <c:showLegendKey val="0"/>
          <c:showVal val="0"/>
          <c:showCatName val="0"/>
          <c:showSerName val="0"/>
          <c:showPercent val="0"/>
          <c:showBubbleSize val="0"/>
        </c:dLbls>
        <c:gapWidth val="150"/>
        <c:shape val="box"/>
        <c:axId val="296333744"/>
        <c:axId val="296333416"/>
        <c:axId val="0"/>
      </c:bar3DChart>
      <c:valAx>
        <c:axId val="296333416"/>
        <c:scaling>
          <c:orientation val="minMax"/>
        </c:scaling>
        <c:delete val="0"/>
        <c:axPos val="l"/>
        <c:majorGridlines>
          <c:spPr>
            <a:ln w="9363"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3744"/>
        <c:crosses val="autoZero"/>
        <c:crossBetween val="between"/>
      </c:valAx>
      <c:catAx>
        <c:axId val="296333744"/>
        <c:scaling>
          <c:orientation val="minMax"/>
        </c:scaling>
        <c:delete val="0"/>
        <c:axPos val="b"/>
        <c:numFmt formatCode="General" sourceLinked="0"/>
        <c:majorTickMark val="none"/>
        <c:minorTickMark val="none"/>
        <c:tickLblPos val="low"/>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crossAx val="296333416"/>
        <c:crossesAt val="0"/>
        <c:auto val="1"/>
        <c:lblAlgn val="ctr"/>
        <c:lblOffset val="100"/>
        <c:noMultiLvlLbl val="0"/>
      </c:catAx>
      <c:spPr>
        <a:noFill/>
        <a:ln>
          <a:noFill/>
        </a:ln>
      </c:spPr>
    </c:plotArea>
    <c:legend>
      <c:legendPos val="b"/>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sk-SK" sz="900" b="0" i="0" u="none" strike="noStrike" kern="1200" baseline="0">
              <a:solidFill>
                <a:srgbClr val="595959"/>
              </a:solidFill>
              <a:latin typeface="Calibri"/>
            </a:defRPr>
          </a:pPr>
          <a:endParaRPr lang="sk-SK"/>
        </a:p>
      </c:txPr>
    </c:legend>
    <c:plotVisOnly val="1"/>
    <c:dispBlanksAs val="gap"/>
    <c:showDLblsOverMax val="0"/>
  </c:chart>
  <c:spPr>
    <a:solidFill>
      <a:srgbClr val="FFFFFF"/>
    </a:solidFill>
    <a:ln w="9363"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sk-SK" sz="1000" b="0" i="0" u="none" strike="noStrike" kern="1200" baseline="0">
          <a:solidFill>
            <a:srgbClr val="000000"/>
          </a:solidFill>
          <a:latin typeface="Calibri"/>
        </a:defRPr>
      </a:pPr>
      <a:endParaRPr lang="sk-SK"/>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2373</Words>
  <Characters>13532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Dinková</dc:creator>
  <cp:lastModifiedBy>Špaček Ján</cp:lastModifiedBy>
  <cp:revision>3</cp:revision>
  <cp:lastPrinted>2021-04-11T18:34:00Z</cp:lastPrinted>
  <dcterms:created xsi:type="dcterms:W3CDTF">2021-04-15T07:33:00Z</dcterms:created>
  <dcterms:modified xsi:type="dcterms:W3CDTF">2021-04-22T08:52:00Z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