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6856" w14:textId="77777777" w:rsidR="007D095F" w:rsidRDefault="007D095F" w:rsidP="00D02F87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  <w:bookmarkStart w:id="0" w:name="_GoBack"/>
      <w:bookmarkEnd w:id="0"/>
    </w:p>
    <w:p w14:paraId="3564D990" w14:textId="77777777" w:rsidR="007D095F" w:rsidRDefault="007D095F" w:rsidP="00D02F87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</w:p>
    <w:p w14:paraId="562FF02C" w14:textId="77777777" w:rsidR="007D095F" w:rsidRDefault="007D095F" w:rsidP="00D02F87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</w:p>
    <w:p w14:paraId="75965925" w14:textId="77777777" w:rsidR="007D095F" w:rsidRDefault="007D095F" w:rsidP="00D02F87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</w:p>
    <w:p w14:paraId="6C981C6D" w14:textId="77777777" w:rsidR="007D095F" w:rsidRDefault="007D095F" w:rsidP="00D02F87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</w:p>
    <w:p w14:paraId="2E81C7FE" w14:textId="23E6E97D" w:rsidR="00D02F87" w:rsidRDefault="00D02F87" w:rsidP="00D02F87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C9322B8" wp14:editId="33A7E40E">
            <wp:extent cx="1443038" cy="1914525"/>
            <wp:effectExtent l="0" t="0" r="508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76" cy="19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21950" w14:textId="77777777" w:rsidR="002D2A93" w:rsidRDefault="002D2A93" w:rsidP="00D02F87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</w:p>
    <w:p w14:paraId="53F1FB30" w14:textId="6C64E669" w:rsidR="007F454F" w:rsidRPr="007F454F" w:rsidRDefault="007F454F" w:rsidP="00D02F87">
      <w:pPr>
        <w:pStyle w:val="Style9"/>
        <w:spacing w:line="264" w:lineRule="auto"/>
        <w:jc w:val="center"/>
        <w:rPr>
          <w:rFonts w:eastAsia="Times New Roman" w:cs="Times New Roman"/>
          <w:b/>
          <w:bCs/>
          <w:color w:val="4472C4" w:themeColor="accent1"/>
          <w:sz w:val="28"/>
          <w:szCs w:val="28"/>
        </w:rPr>
      </w:pPr>
      <w:bookmarkStart w:id="1" w:name="_Hlk29999045"/>
      <w:r w:rsidRPr="007F454F">
        <w:rPr>
          <w:b/>
          <w:bCs/>
          <w:color w:val="4472C4" w:themeColor="accent1"/>
          <w:sz w:val="28"/>
          <w:szCs w:val="28"/>
        </w:rPr>
        <w:t xml:space="preserve">STANOVISKO MIESTNEHO KONTROLÓRA K NÁVRHU </w:t>
      </w:r>
      <w:r w:rsidR="00166130">
        <w:rPr>
          <w:b/>
          <w:bCs/>
          <w:color w:val="4472C4" w:themeColor="accent1"/>
          <w:sz w:val="28"/>
          <w:szCs w:val="28"/>
        </w:rPr>
        <w:t xml:space="preserve">ZÁVEREČNÉHO ÚČTU </w:t>
      </w:r>
      <w:r w:rsidRPr="007F454F">
        <w:rPr>
          <w:b/>
          <w:bCs/>
          <w:color w:val="4472C4" w:themeColor="accent1"/>
          <w:sz w:val="28"/>
          <w:szCs w:val="28"/>
        </w:rPr>
        <w:t xml:space="preserve">MESTSKEJ ČASTI BRATISLAVA-PODUNAJSKÉ BISKUPICE </w:t>
      </w:r>
      <w:r w:rsidR="00166130">
        <w:rPr>
          <w:b/>
          <w:bCs/>
          <w:color w:val="4472C4" w:themeColor="accent1"/>
          <w:sz w:val="28"/>
          <w:szCs w:val="28"/>
        </w:rPr>
        <w:t xml:space="preserve">ZA </w:t>
      </w:r>
      <w:r w:rsidRPr="007F454F">
        <w:rPr>
          <w:b/>
          <w:bCs/>
          <w:color w:val="4472C4" w:themeColor="accent1"/>
          <w:sz w:val="28"/>
          <w:szCs w:val="28"/>
        </w:rPr>
        <w:t>ROKY 20</w:t>
      </w:r>
      <w:r w:rsidR="00166130">
        <w:rPr>
          <w:b/>
          <w:bCs/>
          <w:color w:val="4472C4" w:themeColor="accent1"/>
          <w:sz w:val="28"/>
          <w:szCs w:val="28"/>
        </w:rPr>
        <w:t>19</w:t>
      </w:r>
    </w:p>
    <w:bookmarkEnd w:id="1"/>
    <w:p w14:paraId="3E65B1F1" w14:textId="3F6F661D" w:rsidR="00D02F87" w:rsidRDefault="00D02F87" w:rsidP="004C5556">
      <w:pPr>
        <w:spacing w:line="259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14:paraId="5E5B070E" w14:textId="1816FD07" w:rsidR="009236CC" w:rsidRPr="001E6FF0" w:rsidRDefault="00166130" w:rsidP="009236CC">
      <w:pPr>
        <w:pStyle w:val="Style9"/>
        <w:spacing w:line="264" w:lineRule="auto"/>
        <w:jc w:val="center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  <w:r w:rsidRPr="001E6FF0">
        <w:rPr>
          <w:rFonts w:cstheme="minorHAnsi"/>
          <w:b/>
          <w:bCs/>
          <w:color w:val="4472C4" w:themeColor="accent1"/>
          <w:sz w:val="28"/>
          <w:szCs w:val="28"/>
        </w:rPr>
        <w:lastRenderedPageBreak/>
        <w:t>STANOVISKO MIESTNEHO KONTROLÓRA K NÁVRHU ZÁVEREČNÉHO ÚČTU MESTSKEJ ČASTI BRATISLAVA-PODUNAJSKÉ BISKUPICE ZA ROKY 2019</w:t>
      </w:r>
    </w:p>
    <w:p w14:paraId="2E29D4D9" w14:textId="4B822F7D" w:rsidR="009236CC" w:rsidRPr="001E6FF0" w:rsidRDefault="009236CC" w:rsidP="004A5BC3">
      <w:pPr>
        <w:pStyle w:val="Style9"/>
        <w:spacing w:line="264" w:lineRule="auto"/>
        <w:ind w:firstLine="740"/>
        <w:jc w:val="both"/>
        <w:rPr>
          <w:rFonts w:cstheme="minorHAnsi"/>
        </w:rPr>
      </w:pPr>
      <w:r w:rsidRPr="001E6FF0">
        <w:rPr>
          <w:rFonts w:cstheme="minorHAnsi"/>
        </w:rPr>
        <w:t>V zmysle ustanovenia §18f ods.1 písm. c) zákona SNR č. 369/1990 Zb. o obecnom zriadení v znení neskorších predpisov, predkladám miestnemu zastupiteľstvu odborné stanovisko k záverečnému účtu mestskej časti Bratislava–Podunajské Biskupice za rok 2019 pred jeho schválením. Účelom stanoviska je posúdenie náležitostí predloženého návrhu záverečného účtu, ktorý je mestská časť povinná zostaviť, najmä z hľadiska dodržania zákona SNR č. 369/1990 Zb. o obecnom zriadení v znení neskorších predpisov, zákona č. 583/2004 Z.z. o rozpočtových pravidlách územnej samosprávy, zákona č. 431/2002 Z.z. o účtovníctve a ďalších zákonov, súvisiacich s hospodárením s finančnými prostriedkami a majetkom.</w:t>
      </w:r>
    </w:p>
    <w:p w14:paraId="25AAE151" w14:textId="179EBAC2" w:rsidR="002E1ABD" w:rsidRPr="001E6FF0" w:rsidRDefault="002E1ABD" w:rsidP="004C5556">
      <w:pPr>
        <w:numPr>
          <w:ilvl w:val="0"/>
          <w:numId w:val="10"/>
        </w:numPr>
        <w:spacing w:after="0" w:line="264" w:lineRule="auto"/>
        <w:jc w:val="both"/>
        <w:rPr>
          <w:rFonts w:cstheme="minorHAnsi"/>
          <w:color w:val="4472C4" w:themeColor="accent1"/>
          <w:sz w:val="28"/>
          <w:szCs w:val="28"/>
        </w:rPr>
      </w:pPr>
      <w:r w:rsidRPr="001E6FF0">
        <w:rPr>
          <w:rFonts w:cstheme="minorHAnsi"/>
          <w:b/>
          <w:color w:val="4472C4" w:themeColor="accent1"/>
          <w:sz w:val="28"/>
          <w:szCs w:val="28"/>
        </w:rPr>
        <w:t>VÝCHODISKÁ SPRACOVANIA STANOVISKA</w:t>
      </w:r>
      <w:r w:rsidRPr="001E6FF0">
        <w:rPr>
          <w:rFonts w:cstheme="minorHAnsi"/>
          <w:color w:val="4472C4" w:themeColor="accent1"/>
          <w:sz w:val="28"/>
          <w:szCs w:val="28"/>
        </w:rPr>
        <w:t xml:space="preserve"> </w:t>
      </w:r>
    </w:p>
    <w:p w14:paraId="27929CBF" w14:textId="300A87B2" w:rsidR="002E1ABD" w:rsidRPr="001E6FF0" w:rsidRDefault="002E1ABD" w:rsidP="004A5BC3">
      <w:pPr>
        <w:spacing w:line="264" w:lineRule="auto"/>
        <w:jc w:val="both"/>
        <w:rPr>
          <w:rFonts w:cstheme="minorHAnsi"/>
        </w:rPr>
      </w:pPr>
      <w:r w:rsidRPr="001E6FF0">
        <w:rPr>
          <w:rFonts w:cstheme="minorHAnsi"/>
        </w:rPr>
        <w:t xml:space="preserve">Pri spracovaní stanoviska som vychádzal z posúdenia predloženého </w:t>
      </w:r>
      <w:r w:rsidR="004056BA" w:rsidRPr="001E6FF0">
        <w:rPr>
          <w:rFonts w:cstheme="minorHAnsi"/>
        </w:rPr>
        <w:t xml:space="preserve">a zverejneného </w:t>
      </w:r>
      <w:r w:rsidR="009236CC" w:rsidRPr="001E6FF0">
        <w:rPr>
          <w:rFonts w:cstheme="minorHAnsi"/>
        </w:rPr>
        <w:t>Návrhu Záverečného účtu</w:t>
      </w:r>
      <w:r w:rsidRPr="001E6FF0">
        <w:rPr>
          <w:rFonts w:cstheme="minorHAnsi"/>
        </w:rPr>
        <w:t xml:space="preserve"> mestskej časti Bratislava-Podunajské Biskupice </w:t>
      </w:r>
      <w:r w:rsidR="009236CC" w:rsidRPr="001E6FF0">
        <w:rPr>
          <w:rFonts w:cstheme="minorHAnsi"/>
        </w:rPr>
        <w:t>z</w:t>
      </w:r>
      <w:r w:rsidRPr="001E6FF0">
        <w:rPr>
          <w:rFonts w:cstheme="minorHAnsi"/>
        </w:rPr>
        <w:t>a rok 20</w:t>
      </w:r>
      <w:r w:rsidR="009236CC" w:rsidRPr="001E6FF0">
        <w:rPr>
          <w:rFonts w:cstheme="minorHAnsi"/>
        </w:rPr>
        <w:t>19</w:t>
      </w:r>
      <w:r w:rsidRPr="001E6FF0">
        <w:rPr>
          <w:rFonts w:cstheme="minorHAnsi"/>
        </w:rPr>
        <w:t xml:space="preserve"> (ďalej len „</w:t>
      </w:r>
      <w:r w:rsidR="009236CC" w:rsidRPr="001E6FF0">
        <w:rPr>
          <w:rFonts w:cstheme="minorHAnsi"/>
        </w:rPr>
        <w:t>Záverečný účet</w:t>
      </w:r>
      <w:r w:rsidRPr="001E6FF0">
        <w:rPr>
          <w:rFonts w:cstheme="minorHAnsi"/>
        </w:rPr>
        <w:t>“) z </w:t>
      </w:r>
      <w:r w:rsidR="008D5A42" w:rsidRPr="001E6FF0">
        <w:rPr>
          <w:rFonts w:cstheme="minorHAnsi"/>
        </w:rPr>
        <w:t>týchto</w:t>
      </w:r>
      <w:r w:rsidRPr="001E6FF0">
        <w:rPr>
          <w:rFonts w:cstheme="minorHAnsi"/>
        </w:rPr>
        <w:t xml:space="preserve"> hľadísk :</w:t>
      </w:r>
    </w:p>
    <w:p w14:paraId="3E940754" w14:textId="77777777" w:rsidR="002E1ABD" w:rsidRPr="001E6FF0" w:rsidRDefault="002E1ABD" w:rsidP="004A5BC3">
      <w:pPr>
        <w:numPr>
          <w:ilvl w:val="0"/>
          <w:numId w:val="14"/>
        </w:num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  <w:r w:rsidRPr="001E6FF0">
        <w:rPr>
          <w:rFonts w:cstheme="minorHAnsi"/>
          <w:b/>
          <w:color w:val="4472C4" w:themeColor="accent1"/>
          <w:sz w:val="28"/>
          <w:szCs w:val="28"/>
        </w:rPr>
        <w:t>ZÁKONNOSŤ PREDLOŽENÉHO NÁVRHU ROZPOČTU</w:t>
      </w:r>
    </w:p>
    <w:p w14:paraId="4FEA0758" w14:textId="5FC85E6E" w:rsidR="002E1ABD" w:rsidRPr="001E6FF0" w:rsidRDefault="002E1ABD" w:rsidP="004A5BC3">
      <w:pPr>
        <w:spacing w:after="0" w:line="264" w:lineRule="auto"/>
        <w:ind w:left="1065"/>
        <w:jc w:val="both"/>
        <w:rPr>
          <w:rFonts w:cstheme="minorHAnsi"/>
          <w:b/>
          <w:color w:val="4472C4" w:themeColor="accent1"/>
        </w:rPr>
      </w:pPr>
    </w:p>
    <w:p w14:paraId="6F8487DB" w14:textId="77777777" w:rsidR="009236CC" w:rsidRPr="001E6FF0" w:rsidRDefault="009236CC" w:rsidP="009236CC">
      <w:pPr>
        <w:numPr>
          <w:ilvl w:val="1"/>
          <w:numId w:val="14"/>
        </w:numPr>
        <w:spacing w:after="0" w:line="264" w:lineRule="auto"/>
        <w:jc w:val="both"/>
        <w:rPr>
          <w:rFonts w:cstheme="minorHAnsi"/>
          <w:b/>
          <w:color w:val="4472C4" w:themeColor="accent1"/>
        </w:rPr>
      </w:pPr>
      <w:r w:rsidRPr="001E6FF0">
        <w:rPr>
          <w:rFonts w:cstheme="minorHAnsi"/>
          <w:b/>
          <w:color w:val="4472C4" w:themeColor="accent1"/>
        </w:rPr>
        <w:t>Súlad so všeobecne záväznými právnymi predpismi</w:t>
      </w:r>
    </w:p>
    <w:p w14:paraId="24DB944E" w14:textId="16D52EDC" w:rsidR="009236CC" w:rsidRPr="001E6FF0" w:rsidRDefault="009236CC" w:rsidP="004A5BC3">
      <w:pPr>
        <w:spacing w:after="0" w:line="264" w:lineRule="auto"/>
        <w:ind w:left="1065"/>
        <w:jc w:val="both"/>
        <w:rPr>
          <w:rFonts w:cstheme="minorHAnsi"/>
          <w:b/>
          <w:color w:val="4472C4" w:themeColor="accent1"/>
        </w:rPr>
      </w:pPr>
    </w:p>
    <w:p w14:paraId="63A040E8" w14:textId="63839BAD" w:rsidR="009236CC" w:rsidRPr="001E6FF0" w:rsidRDefault="009236CC" w:rsidP="006004AB">
      <w:pPr>
        <w:pStyle w:val="Style9"/>
        <w:numPr>
          <w:ilvl w:val="0"/>
          <w:numId w:val="31"/>
        </w:numPr>
        <w:spacing w:after="0" w:line="264" w:lineRule="auto"/>
        <w:ind w:left="40" w:hanging="210"/>
        <w:jc w:val="both"/>
        <w:rPr>
          <w:rFonts w:cstheme="minorHAnsi"/>
        </w:rPr>
      </w:pPr>
      <w:r w:rsidRPr="001E6FF0">
        <w:rPr>
          <w:rFonts w:cstheme="minorHAnsi"/>
        </w:rPr>
        <w:t xml:space="preserve">Návrh Záverečného účtu za rok 2019 je spracovaný v súlade s ustanoveniami zákona č. 583/2004 Z. z. o rozpočtových pravidlách územnej samosprávy v znení neskorších predpisov (ďalej </w:t>
      </w:r>
      <w:r w:rsidR="004B6C33" w:rsidRPr="001E6FF0">
        <w:rPr>
          <w:rFonts w:cstheme="minorHAnsi"/>
        </w:rPr>
        <w:t>aj ako</w:t>
      </w:r>
      <w:r w:rsidRPr="001E6FF0">
        <w:rPr>
          <w:rFonts w:cstheme="minorHAnsi"/>
        </w:rPr>
        <w:t xml:space="preserve"> „zákon o rozpočtových pravidlách územnej samosprávy“) a je predložený na prerokovanie miestneho zastupiteľstva v zákonom stanovenej lehote, t. j. do 6 mesiacov po uplynutí rozpočtového roka.</w:t>
      </w:r>
    </w:p>
    <w:p w14:paraId="4A75EDB2" w14:textId="12071936" w:rsidR="009236CC" w:rsidRPr="001E6FF0" w:rsidRDefault="009236CC" w:rsidP="006004AB">
      <w:pPr>
        <w:pStyle w:val="Style9"/>
        <w:numPr>
          <w:ilvl w:val="0"/>
          <w:numId w:val="31"/>
        </w:numPr>
        <w:spacing w:after="240" w:line="264" w:lineRule="auto"/>
        <w:ind w:left="40" w:hanging="210"/>
        <w:jc w:val="both"/>
        <w:rPr>
          <w:rFonts w:cstheme="minorHAnsi"/>
        </w:rPr>
      </w:pPr>
      <w:r w:rsidRPr="001E6FF0">
        <w:rPr>
          <w:rFonts w:cstheme="minorHAnsi"/>
        </w:rPr>
        <w:t xml:space="preserve">Návrh zohľadňuje aj ustanovenia zákona č. 523/2004 Z. z. o rozpočtových pravidlách verejnej správy v znení neskorších predpisov (ďalej </w:t>
      </w:r>
      <w:r w:rsidR="004B6C33" w:rsidRPr="001E6FF0">
        <w:rPr>
          <w:rFonts w:cstheme="minorHAnsi"/>
        </w:rPr>
        <w:t>aj ako „</w:t>
      </w:r>
      <w:r w:rsidRPr="001E6FF0">
        <w:rPr>
          <w:rFonts w:cstheme="minorHAnsi"/>
        </w:rPr>
        <w:t>zákon o rozpočtových pravidlách verejnej správy</w:t>
      </w:r>
      <w:r w:rsidR="004B6C33" w:rsidRPr="001E6FF0">
        <w:rPr>
          <w:rFonts w:cstheme="minorHAnsi"/>
        </w:rPr>
        <w:t>“</w:t>
      </w:r>
      <w:r w:rsidRPr="001E6FF0">
        <w:rPr>
          <w:rFonts w:cstheme="minorHAnsi"/>
        </w:rPr>
        <w:t>)</w:t>
      </w:r>
      <w:r w:rsidR="004B6C33" w:rsidRPr="001E6FF0">
        <w:rPr>
          <w:rFonts w:cstheme="minorHAnsi"/>
        </w:rPr>
        <w:t>.</w:t>
      </w:r>
    </w:p>
    <w:p w14:paraId="7311D009" w14:textId="1EA9DCBB" w:rsidR="009236CC" w:rsidRPr="001E6FF0" w:rsidRDefault="009236CC" w:rsidP="00BA1473">
      <w:pPr>
        <w:numPr>
          <w:ilvl w:val="1"/>
          <w:numId w:val="14"/>
        </w:numPr>
        <w:spacing w:after="0" w:line="264" w:lineRule="auto"/>
        <w:jc w:val="both"/>
        <w:rPr>
          <w:rFonts w:cstheme="minorHAnsi"/>
          <w:b/>
          <w:color w:val="4472C4" w:themeColor="accent1"/>
        </w:rPr>
      </w:pPr>
      <w:r w:rsidRPr="001E6FF0">
        <w:rPr>
          <w:rFonts w:cstheme="minorHAnsi"/>
          <w:b/>
          <w:color w:val="4472C4" w:themeColor="accent1"/>
        </w:rPr>
        <w:t>Dodržanie informačnej povinnosti zo strany mestskej časti</w:t>
      </w:r>
    </w:p>
    <w:p w14:paraId="7585A867" w14:textId="77777777" w:rsidR="00BA1473" w:rsidRPr="001E6FF0" w:rsidRDefault="00BA1473" w:rsidP="00BA1473">
      <w:pPr>
        <w:spacing w:after="0" w:line="264" w:lineRule="auto"/>
        <w:ind w:left="1125"/>
        <w:jc w:val="both"/>
        <w:rPr>
          <w:rFonts w:cstheme="minorHAnsi"/>
          <w:b/>
          <w:color w:val="4472C4" w:themeColor="accent1"/>
        </w:rPr>
      </w:pPr>
    </w:p>
    <w:p w14:paraId="5EC1C3D1" w14:textId="5EA36FB5" w:rsidR="009236CC" w:rsidRPr="001E6FF0" w:rsidRDefault="009236CC" w:rsidP="00393DD8">
      <w:pPr>
        <w:autoSpaceDE w:val="0"/>
        <w:autoSpaceDN w:val="0"/>
        <w:adjustRightInd w:val="0"/>
        <w:jc w:val="both"/>
        <w:rPr>
          <w:rFonts w:cstheme="minorHAnsi"/>
        </w:rPr>
      </w:pPr>
      <w:r w:rsidRPr="001E6FF0">
        <w:rPr>
          <w:rFonts w:cstheme="minorHAnsi"/>
          <w:b/>
          <w:bCs/>
          <w:u w:val="single"/>
        </w:rPr>
        <w:t>Návrh záverečného účtu bol verejne sprístupnený na úradnej tabuli mestskej časti dňa 10.05. 2020, t.j. v zákonom stanovenej lehote najmenej 15 dní pred jeho schválením</w:t>
      </w:r>
      <w:r w:rsidRPr="001E6FF0">
        <w:rPr>
          <w:rFonts w:cstheme="minorHAnsi"/>
        </w:rPr>
        <w:t xml:space="preserve"> </w:t>
      </w:r>
      <w:r w:rsidR="004B6C33" w:rsidRPr="001E6FF0">
        <w:rPr>
          <w:rFonts w:cstheme="minorHAnsi"/>
        </w:rPr>
        <w:t>podľa</w:t>
      </w:r>
      <w:r w:rsidRPr="001E6FF0">
        <w:rPr>
          <w:rFonts w:cstheme="minorHAnsi"/>
        </w:rPr>
        <w:t xml:space="preserve"> § 16 ods. 2 zákona č. 583/2004 Z. z. o rozpočtových pravidlách územnej samosprávy a o zmene a doplnení niektorých zákonov v znení neskorších predpisov. Taktiež je zverejnený na </w:t>
      </w:r>
      <w:r w:rsidR="004056BA" w:rsidRPr="001E6FF0">
        <w:rPr>
          <w:rFonts w:cstheme="minorHAnsi"/>
        </w:rPr>
        <w:t>webovom sídle</w:t>
      </w:r>
      <w:r w:rsidRPr="001E6FF0">
        <w:rPr>
          <w:rFonts w:cstheme="minorHAnsi"/>
        </w:rPr>
        <w:t xml:space="preserve"> mestskej časti od 10.05.2020. </w:t>
      </w:r>
    </w:p>
    <w:p w14:paraId="4A820DEE" w14:textId="3F015237" w:rsidR="009236CC" w:rsidRPr="001E6FF0" w:rsidRDefault="009236CC" w:rsidP="009236CC">
      <w:pPr>
        <w:numPr>
          <w:ilvl w:val="1"/>
          <w:numId w:val="14"/>
        </w:numPr>
        <w:spacing w:after="0" w:line="264" w:lineRule="auto"/>
        <w:jc w:val="both"/>
        <w:rPr>
          <w:rFonts w:cstheme="minorHAnsi"/>
          <w:b/>
          <w:color w:val="4472C4" w:themeColor="accent1"/>
        </w:rPr>
      </w:pPr>
      <w:r w:rsidRPr="001E6FF0">
        <w:rPr>
          <w:rFonts w:cstheme="minorHAnsi"/>
          <w:b/>
          <w:color w:val="4472C4" w:themeColor="accent1"/>
        </w:rPr>
        <w:t>Dodržanie povinnosti auditu zo strany mestskej časti</w:t>
      </w:r>
    </w:p>
    <w:p w14:paraId="30BBCB31" w14:textId="77777777" w:rsidR="004B6C33" w:rsidRPr="001E6FF0" w:rsidRDefault="004B6C33" w:rsidP="004B6C33">
      <w:pPr>
        <w:spacing w:after="0" w:line="264" w:lineRule="auto"/>
        <w:ind w:left="1125"/>
        <w:jc w:val="both"/>
        <w:rPr>
          <w:rFonts w:cstheme="minorHAnsi"/>
          <w:b/>
          <w:color w:val="4472C4" w:themeColor="accent1"/>
        </w:rPr>
      </w:pPr>
    </w:p>
    <w:p w14:paraId="3FD717CA" w14:textId="4562874E" w:rsidR="009236CC" w:rsidRPr="001E6FF0" w:rsidRDefault="00393DD8" w:rsidP="001E6FF0">
      <w:pPr>
        <w:pStyle w:val="Style2"/>
        <w:spacing w:after="240" w:line="264" w:lineRule="auto"/>
        <w:jc w:val="both"/>
        <w:rPr>
          <w:rFonts w:cstheme="minorHAnsi"/>
        </w:rPr>
      </w:pPr>
      <w:r w:rsidRPr="001E6FF0">
        <w:rPr>
          <w:rFonts w:cstheme="minorHAnsi"/>
        </w:rPr>
        <w:t xml:space="preserve">Mestská časť si splnila povinnosť podľa § 16 ods. 3 zákona č. 583/2004 Z. z. o rozpočtových pravidlách územnej samosprávy, z ktorého vyplýva povinnosť obce dať si overiť účtovnú závierku audítorom podľa osobitného predpisu (v súlade so zákonom č. 431/2002 Z. z. o účtovníctve a § 9 ods. 4 zákona č. 369/1990 Zb. o obecnom zriadení v znení neskorších predpisov). Správa nezávislého audítora je súčasťou záverečného účtu. Audit vykonala </w:t>
      </w:r>
      <w:r w:rsidR="004056BA" w:rsidRPr="001E6FF0">
        <w:rPr>
          <w:rFonts w:cstheme="minorHAnsi"/>
        </w:rPr>
        <w:t xml:space="preserve">Ing. Zora Nosková, CA, Lic.č.982, Olivová 1150/18, 905 01 Senica, na základe Zmluvy o  poskytovaní audítorských služieb č. 100/2020 zo dňa 12.03.2020, ktorej predmetom je audit individuálnej účtovnej závierky zostavenej k 31.12.2019 podľa zákona č. 431/2002 Z.z. o účtovníctve v znení neskorších predpisov a vykonaný v súlade so zákonom č. 423/2015 Z. z. o štatutárnom audite a o zmene a doplnení zákona č. 431/2002 Z.z. o účtovníctve v znení neskorších </w:t>
      </w:r>
      <w:r w:rsidR="004056BA" w:rsidRPr="001E6FF0">
        <w:rPr>
          <w:rFonts w:cstheme="minorHAnsi"/>
        </w:rPr>
        <w:lastRenderedPageBreak/>
        <w:t>predpisov v platnom znení,  audit konsolidovanej účtovnej závierky zostavenej k 31.12.2019,  overenie súladu výročnej správy za rok 2019 s účtovnou závierkou,  overenie iných skutočností vyplývajúcich zo zákona č.583/2004 Z. z. o rozpočtových pravidlách územnej samosprávy a o zmene a doplnení niektorých zákonov v platnom znení.</w:t>
      </w:r>
      <w:r w:rsidR="001E6FF0" w:rsidRPr="001E6FF0">
        <w:rPr>
          <w:rFonts w:cstheme="minorHAnsi"/>
        </w:rPr>
        <w:t xml:space="preserve"> Podľa  názoru audítora, priložená účtovná závierka poskytuje pravdivý a verný obraz finančnej situácie Mestskej časti Bratislava - Podunajské Biskupice k 31. decembru 2019 a výsledku jej hospodárenia za rok končiaci sa k uvedenému dátumu podľa zákona č. 431/2002 Z. z. o účtovníctve. Audit bol vykonaný podľa medzinárodných audítorských štandardov (International Standards on Auditing, ISA).</w:t>
      </w:r>
    </w:p>
    <w:p w14:paraId="684AC4C2" w14:textId="55BB842C" w:rsidR="004C5556" w:rsidRPr="001E6FF0" w:rsidRDefault="009236CC" w:rsidP="004C5556">
      <w:pPr>
        <w:numPr>
          <w:ilvl w:val="1"/>
          <w:numId w:val="14"/>
        </w:numPr>
        <w:spacing w:after="0" w:line="264" w:lineRule="auto"/>
        <w:jc w:val="both"/>
        <w:rPr>
          <w:rFonts w:cstheme="minorHAnsi"/>
          <w:b/>
          <w:color w:val="4472C4" w:themeColor="accent1"/>
        </w:rPr>
      </w:pPr>
      <w:r w:rsidRPr="001E6FF0">
        <w:rPr>
          <w:rFonts w:cstheme="minorHAnsi"/>
          <w:b/>
          <w:color w:val="4472C4" w:themeColor="accent1"/>
        </w:rPr>
        <w:t>Metodická správnosť predloženého návrhu záverečného účtu</w:t>
      </w:r>
    </w:p>
    <w:p w14:paraId="15CA630E" w14:textId="77777777" w:rsidR="004C5556" w:rsidRPr="001E6FF0" w:rsidRDefault="004C5556" w:rsidP="004C5556">
      <w:pPr>
        <w:spacing w:after="0" w:line="264" w:lineRule="auto"/>
        <w:ind w:left="1125"/>
        <w:jc w:val="both"/>
        <w:rPr>
          <w:rFonts w:cstheme="minorHAnsi"/>
          <w:b/>
          <w:color w:val="4472C4" w:themeColor="accent1"/>
        </w:rPr>
      </w:pPr>
    </w:p>
    <w:p w14:paraId="51A20717" w14:textId="2CC35753" w:rsidR="004056BA" w:rsidRPr="001E6FF0" w:rsidRDefault="004056BA" w:rsidP="006004AB">
      <w:pPr>
        <w:pStyle w:val="Style4"/>
        <w:numPr>
          <w:ilvl w:val="0"/>
          <w:numId w:val="23"/>
        </w:numPr>
        <w:spacing w:after="0" w:line="264" w:lineRule="auto"/>
        <w:ind w:left="18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Záverečný účet je spracovaný v zmysle ustanovení § 16 zákona o rozpočtových pravidlách územnej samosprávy v znení neskorších predpisov. Predložený záverečný účet za rok 2019 obsahuje povinné náležitosti, ktorými sú podľa § 16 ods. 5 zákona. o rozpočtových pravidlách územnej samosprávy najmä:</w:t>
      </w:r>
    </w:p>
    <w:p w14:paraId="4FF6F025" w14:textId="77777777" w:rsidR="004056BA" w:rsidRPr="001E6FF0" w:rsidRDefault="004056BA" w:rsidP="004056BA">
      <w:pPr>
        <w:pStyle w:val="Style4"/>
        <w:numPr>
          <w:ilvl w:val="0"/>
          <w:numId w:val="21"/>
        </w:numPr>
        <w:tabs>
          <w:tab w:val="left" w:pos="212"/>
        </w:tabs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údaje o plnení rozpočtu v členení podľa § 10 ods. 3 v súlade s rozpočtovou klasifikáciou,</w:t>
      </w:r>
    </w:p>
    <w:p w14:paraId="4F679FC5" w14:textId="77777777" w:rsidR="004056BA" w:rsidRPr="001E6FF0" w:rsidRDefault="004056BA" w:rsidP="004056BA">
      <w:pPr>
        <w:pStyle w:val="Style4"/>
        <w:numPr>
          <w:ilvl w:val="0"/>
          <w:numId w:val="21"/>
        </w:numPr>
        <w:tabs>
          <w:tab w:val="left" w:pos="212"/>
        </w:tabs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bookmark9"/>
      <w:bookmarkEnd w:id="2"/>
      <w:r w:rsidRPr="001E6FF0">
        <w:rPr>
          <w:rFonts w:asciiTheme="minorHAnsi" w:hAnsiTheme="minorHAnsi" w:cstheme="minorHAnsi"/>
          <w:sz w:val="22"/>
          <w:szCs w:val="22"/>
        </w:rPr>
        <w:t>bilanciu aktív a pasív,</w:t>
      </w:r>
    </w:p>
    <w:p w14:paraId="55692AB9" w14:textId="77777777" w:rsidR="004056BA" w:rsidRPr="001E6FF0" w:rsidRDefault="004056BA" w:rsidP="004056BA">
      <w:pPr>
        <w:pStyle w:val="Style4"/>
        <w:numPr>
          <w:ilvl w:val="0"/>
          <w:numId w:val="21"/>
        </w:numPr>
        <w:tabs>
          <w:tab w:val="left" w:pos="212"/>
        </w:tabs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prehľad o stave a vývoji dlhu,</w:t>
      </w:r>
    </w:p>
    <w:p w14:paraId="3E98D319" w14:textId="77777777" w:rsidR="004056BA" w:rsidRPr="001E6FF0" w:rsidRDefault="004056BA" w:rsidP="004056BA">
      <w:pPr>
        <w:pStyle w:val="Style4"/>
        <w:numPr>
          <w:ilvl w:val="0"/>
          <w:numId w:val="21"/>
        </w:numPr>
        <w:tabs>
          <w:tab w:val="left" w:pos="212"/>
        </w:tabs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údaje o hospodárení príspevkových a rozpočtových organizácií v jeho pôsobnosti,</w:t>
      </w:r>
    </w:p>
    <w:p w14:paraId="07E74266" w14:textId="77777777" w:rsidR="004056BA" w:rsidRPr="001E6FF0" w:rsidRDefault="004056BA" w:rsidP="004056BA">
      <w:pPr>
        <w:pStyle w:val="Style4"/>
        <w:numPr>
          <w:ilvl w:val="0"/>
          <w:numId w:val="21"/>
        </w:numPr>
        <w:tabs>
          <w:tab w:val="left" w:pos="212"/>
        </w:tabs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prehľad o poskytnutých dotáciách podľa jednotlivých príjemcov,</w:t>
      </w:r>
    </w:p>
    <w:p w14:paraId="4DEAEE23" w14:textId="77777777" w:rsidR="004056BA" w:rsidRPr="001E6FF0" w:rsidRDefault="004056BA" w:rsidP="004056BA">
      <w:pPr>
        <w:pStyle w:val="Style4"/>
        <w:numPr>
          <w:ilvl w:val="0"/>
          <w:numId w:val="21"/>
        </w:numPr>
        <w:tabs>
          <w:tab w:val="left" w:pos="212"/>
        </w:tabs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údaje o nákladoch a výnosoch podnikateľskej činnosti</w:t>
      </w:r>
    </w:p>
    <w:p w14:paraId="53FC31E6" w14:textId="345EF024" w:rsidR="004056BA" w:rsidRPr="001E6FF0" w:rsidRDefault="004056BA" w:rsidP="006004AB">
      <w:pPr>
        <w:pStyle w:val="Style4"/>
        <w:numPr>
          <w:ilvl w:val="0"/>
          <w:numId w:val="21"/>
        </w:numPr>
        <w:tabs>
          <w:tab w:val="left" w:pos="212"/>
        </w:tabs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hodnotenie plnenia programov mestskej časti</w:t>
      </w:r>
    </w:p>
    <w:p w14:paraId="0D13358D" w14:textId="77777777" w:rsidR="004056BA" w:rsidRPr="001E6FF0" w:rsidRDefault="004056BA" w:rsidP="006004AB">
      <w:pPr>
        <w:pStyle w:val="Style4"/>
        <w:numPr>
          <w:ilvl w:val="0"/>
          <w:numId w:val="23"/>
        </w:numPr>
        <w:spacing w:after="0" w:line="264" w:lineRule="auto"/>
        <w:ind w:left="18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Záverečný účet obsahuje prehľad tvorby a použitia prostriedkov peňažných fondov, kde sú spracované prírastky a úbytky v rezervnom fonde, sociálnom fonde a fonde rozvoja bývania. Zároveň obsahuje prehľad o výsledku hospodárenia a jeho použití. Vo svojej textovej časti obsahuje podrobný rozbor skutočných príjmov a výdavkov, ako aj tabuľkové prílohy s prehľadom plnenia príjmov a výdavkov. Údaje o plnení rozpočtu sú spracované podľa rozpočtovej klasifikácie v zmysle opatrenia MF SR č. 010175/2004-42 zo dňa 8. decembra 2004 v znení neskorších dodatkov, ktorým sa ustanovuje druhová, organizačná a ekonomická klasifikácia rozpočtovej klasifikácie, ktorá je záväzná pri zostavovaní, sledovaní a vyhodnocovaní rozpočtov územnej samosprávy.</w:t>
      </w:r>
    </w:p>
    <w:p w14:paraId="71E52C49" w14:textId="6DE57D43" w:rsidR="002E1ABD" w:rsidRPr="001E6FF0" w:rsidRDefault="004056BA" w:rsidP="006004AB">
      <w:pPr>
        <w:pStyle w:val="Style4"/>
        <w:numPr>
          <w:ilvl w:val="0"/>
          <w:numId w:val="23"/>
        </w:numPr>
        <w:spacing w:after="0" w:line="264" w:lineRule="auto"/>
        <w:ind w:left="18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Záverečný účet obsahuje údaje o plnení rozpočtu Mestskej časti Bratislava - Podunajské Biskupice, ktorý sa vnútorne člení podľa § 10</w:t>
      </w:r>
      <w:r w:rsidR="003D4476" w:rsidRPr="001E6FF0">
        <w:rPr>
          <w:rFonts w:asciiTheme="minorHAnsi" w:hAnsiTheme="minorHAnsi" w:cstheme="minorHAnsi"/>
          <w:sz w:val="22"/>
          <w:szCs w:val="22"/>
        </w:rPr>
        <w:t xml:space="preserve"> </w:t>
      </w:r>
      <w:r w:rsidRPr="001E6FF0">
        <w:rPr>
          <w:rFonts w:asciiTheme="minorHAnsi" w:hAnsiTheme="minorHAnsi" w:cstheme="minorHAnsi"/>
          <w:sz w:val="22"/>
          <w:szCs w:val="22"/>
        </w:rPr>
        <w:t xml:space="preserve"> ods. 3</w:t>
      </w:r>
      <w:r w:rsidR="004B6C33" w:rsidRPr="001E6FF0">
        <w:rPr>
          <w:rFonts w:asciiTheme="minorHAnsi" w:hAnsiTheme="minorHAnsi" w:cstheme="minorHAnsi"/>
          <w:sz w:val="22"/>
          <w:szCs w:val="22"/>
        </w:rPr>
        <w:t xml:space="preserve"> </w:t>
      </w:r>
      <w:r w:rsidRPr="001E6FF0">
        <w:rPr>
          <w:rFonts w:asciiTheme="minorHAnsi" w:hAnsiTheme="minorHAnsi" w:cstheme="minorHAnsi"/>
          <w:sz w:val="22"/>
          <w:szCs w:val="22"/>
        </w:rPr>
        <w:t>zákona o rozpočtových pravidlách územnej samosprávy na bežné príjmy, bežné výdavky, kapitálové príjmy, kapitálové výdavky a príjmové a výdavkové finančné operácie.</w:t>
      </w:r>
    </w:p>
    <w:p w14:paraId="502A344E" w14:textId="63A34699" w:rsidR="004C5556" w:rsidRPr="001E6FF0" w:rsidRDefault="00BA1473" w:rsidP="001E6FF0">
      <w:pPr>
        <w:numPr>
          <w:ilvl w:val="0"/>
          <w:numId w:val="14"/>
        </w:num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  <w:bookmarkStart w:id="3" w:name="bookmark20"/>
      <w:bookmarkStart w:id="4" w:name="bookmark18"/>
      <w:bookmarkStart w:id="5" w:name="bookmark19"/>
      <w:bookmarkStart w:id="6" w:name="bookmark21"/>
      <w:bookmarkEnd w:id="3"/>
      <w:r w:rsidRPr="001E6FF0">
        <w:rPr>
          <w:rFonts w:cstheme="minorHAnsi"/>
          <w:b/>
          <w:color w:val="4472C4" w:themeColor="accent1"/>
          <w:sz w:val="28"/>
          <w:szCs w:val="28"/>
        </w:rPr>
        <w:t xml:space="preserve">ZOSTAVENIE </w:t>
      </w:r>
      <w:r w:rsidR="002E1ABD" w:rsidRPr="001E6FF0">
        <w:rPr>
          <w:rFonts w:cstheme="minorHAnsi"/>
          <w:b/>
          <w:color w:val="4472C4" w:themeColor="accent1"/>
          <w:sz w:val="28"/>
          <w:szCs w:val="28"/>
        </w:rPr>
        <w:t xml:space="preserve"> NÁVRHU </w:t>
      </w:r>
      <w:r w:rsidRPr="001E6FF0">
        <w:rPr>
          <w:rFonts w:cstheme="minorHAnsi"/>
          <w:b/>
          <w:color w:val="4472C4" w:themeColor="accent1"/>
          <w:sz w:val="28"/>
          <w:szCs w:val="28"/>
        </w:rPr>
        <w:t>ZÁVEREČNÉHO ÚČTU</w:t>
      </w:r>
    </w:p>
    <w:p w14:paraId="062AF897" w14:textId="0324A35D" w:rsidR="004C5556" w:rsidRPr="001E6FF0" w:rsidRDefault="00F57620" w:rsidP="004C5556">
      <w:pPr>
        <w:pStyle w:val="Style4"/>
        <w:spacing w:after="28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Mestská časť postupovala podľa § 16 ods. 1 zákona o rozpočtových pravidlách územnej samosprávy a po skončení rozpočtového roka údaje o rozpočtovom hospodárení súhrnne spracovala do záverečného účtu mestskej časti. V súlade s § 16 ods. 2 citovaného zákona finančne usporiadala svoje hospodárenie vrátane finančných vzťahov k zriadeným alebo založeným právnickým osobám a fyzickým osobám - podnikateľom a právnickým osobám, ktorým poskytli prostriedky svojho rozpočtu, finančné vzťahy k štátnemu rozpočtu, štátnym fondom, rozpočtom iných obcí a k rozpočtom vyšších územných celkov.</w:t>
      </w:r>
    </w:p>
    <w:p w14:paraId="072E23BF" w14:textId="77777777" w:rsidR="00D25716" w:rsidRPr="001E6FF0" w:rsidRDefault="00D25716" w:rsidP="00D25716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  <w:bookmarkStart w:id="7" w:name="_Hlk40882130"/>
      <w:r w:rsidRPr="001E6FF0">
        <w:rPr>
          <w:rFonts w:cstheme="minorHAnsi"/>
          <w:b/>
          <w:color w:val="4472C4" w:themeColor="accent1"/>
          <w:sz w:val="28"/>
          <w:szCs w:val="28"/>
        </w:rPr>
        <w:t xml:space="preserve">Zrejmé chyby v písaní a počítaní( návrhy na opravu) </w:t>
      </w:r>
    </w:p>
    <w:p w14:paraId="15CEFB74" w14:textId="273DCB36" w:rsidR="00D25716" w:rsidRPr="001E6FF0" w:rsidRDefault="00D25716" w:rsidP="00D25716">
      <w:pPr>
        <w:spacing w:line="264" w:lineRule="auto"/>
        <w:jc w:val="both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>V zverejnenom návrhu záverečného účtu  sa nachádza viacero zrejm</w:t>
      </w:r>
      <w:r w:rsidR="00B66D69" w:rsidRPr="001E6FF0">
        <w:rPr>
          <w:rFonts w:eastAsia="Times New Roman" w:cstheme="minorHAnsi"/>
          <w:color w:val="000000"/>
        </w:rPr>
        <w:t>é</w:t>
      </w:r>
      <w:r w:rsidRPr="001E6FF0">
        <w:rPr>
          <w:rFonts w:eastAsia="Times New Roman" w:cstheme="minorHAnsi"/>
          <w:color w:val="000000"/>
        </w:rPr>
        <w:t xml:space="preserve"> ch</w:t>
      </w:r>
      <w:r w:rsidR="00B66D69" w:rsidRPr="001E6FF0">
        <w:rPr>
          <w:rFonts w:eastAsia="Times New Roman" w:cstheme="minorHAnsi"/>
          <w:color w:val="000000"/>
        </w:rPr>
        <w:t>yby</w:t>
      </w:r>
      <w:r w:rsidRPr="001E6FF0">
        <w:rPr>
          <w:rFonts w:eastAsia="Times New Roman" w:cstheme="minorHAnsi"/>
          <w:color w:val="000000"/>
        </w:rPr>
        <w:t xml:space="preserve"> v písaní a počítaní:  </w:t>
      </w:r>
    </w:p>
    <w:p w14:paraId="101DFBDB" w14:textId="2FB2F808" w:rsidR="00D25716" w:rsidRPr="001E6FF0" w:rsidRDefault="00D25716" w:rsidP="00D25716">
      <w:pPr>
        <w:pStyle w:val="Odsekzoznamu"/>
        <w:numPr>
          <w:ilvl w:val="0"/>
          <w:numId w:val="30"/>
        </w:numPr>
        <w:spacing w:line="264" w:lineRule="auto"/>
        <w:jc w:val="both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 xml:space="preserve">V bode 4 Čerpanie výdavkov, pododdiel funkčnej klasifikácie 10.1.2 Invalidita a ťažké zdravotné postihnutie je uvedená suma 820€ pričom v podrobnejšom opise v jedinom bode a) tohto </w:t>
      </w:r>
      <w:r w:rsidRPr="001E6FF0">
        <w:rPr>
          <w:rFonts w:eastAsia="Times New Roman" w:cstheme="minorHAnsi"/>
          <w:color w:val="000000"/>
        </w:rPr>
        <w:lastRenderedPageBreak/>
        <w:t>pododdielu je uvedená vyššia suma 1120 €. Navrhujem opraviť popisný údaj na 820 € podľa skutočnosti.</w:t>
      </w:r>
    </w:p>
    <w:p w14:paraId="6953AD24" w14:textId="78E9084A" w:rsidR="00D25716" w:rsidRPr="001E6FF0" w:rsidRDefault="00D25716" w:rsidP="00D25716">
      <w:pPr>
        <w:pStyle w:val="Odsekzoznamu"/>
        <w:numPr>
          <w:ilvl w:val="0"/>
          <w:numId w:val="30"/>
        </w:numPr>
        <w:spacing w:line="264" w:lineRule="auto"/>
        <w:jc w:val="both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>V bode 4 Čerpanie výdavkov, pododdiel funkčnej klasifikácie 10.2.0 Staroba je nesprávne uvedená suma 206 099 €, pričom táto chyba je následne prenesená aj pri údaji o celkových výdavkoch funkčnej klasifikácie Sociálne zabezpečenie.</w:t>
      </w:r>
    </w:p>
    <w:p w14:paraId="4A261AD7" w14:textId="787E5C49" w:rsidR="00D25716" w:rsidRPr="001E6FF0" w:rsidRDefault="00D25716" w:rsidP="00D25716">
      <w:pPr>
        <w:pStyle w:val="Odsekzoznamu"/>
        <w:numPr>
          <w:ilvl w:val="0"/>
          <w:numId w:val="30"/>
        </w:numPr>
        <w:spacing w:line="264" w:lineRule="auto"/>
        <w:jc w:val="both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 xml:space="preserve">Medzi kapitálovými príjmami chýba v opisnej časti suma 250,00 € za Príjmy z predaja dlhodobého majetku (kapitálových aktív) z predaja automobilu PIAGGIO Porter EFI 1,3. Súhrnný údaj v tabuľke je správny. </w:t>
      </w:r>
    </w:p>
    <w:p w14:paraId="32E07F00" w14:textId="079CEC9F" w:rsidR="00D25716" w:rsidRPr="001E6FF0" w:rsidRDefault="00D25716" w:rsidP="00D25716">
      <w:pPr>
        <w:pStyle w:val="Odsekzoznamu"/>
        <w:numPr>
          <w:ilvl w:val="0"/>
          <w:numId w:val="30"/>
        </w:numPr>
        <w:spacing w:line="264" w:lineRule="auto"/>
        <w:jc w:val="both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 xml:space="preserve">Súhrnná suma v časti 4) Bežné výdavky je mylne uvedená 2 110 487 €, pričom správna suma má byť 2 757 626 €. </w:t>
      </w:r>
    </w:p>
    <w:p w14:paraId="6974F51F" w14:textId="367A0BD8" w:rsidR="00D25716" w:rsidRPr="001E6FF0" w:rsidRDefault="00D25716" w:rsidP="00D25716">
      <w:pPr>
        <w:pStyle w:val="Odsekzoznamu"/>
        <w:numPr>
          <w:ilvl w:val="0"/>
          <w:numId w:val="30"/>
        </w:numPr>
        <w:spacing w:line="264" w:lineRule="auto"/>
        <w:jc w:val="both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>Nesprávne je uvedená suma v časti  4) Bežné výdavky, písm. b) Transfery v rámci verejnej správy zo štátneho rozpočtu vo výške 2 075 027 €, pričom správna suma má byť 2 404 186 €.</w:t>
      </w:r>
    </w:p>
    <w:p w14:paraId="46EC8319" w14:textId="4A0FAC9D" w:rsidR="00D25716" w:rsidRPr="001E6FF0" w:rsidRDefault="00D25716" w:rsidP="00D25716">
      <w:pPr>
        <w:pStyle w:val="Odsekzoznamu"/>
        <w:numPr>
          <w:ilvl w:val="0"/>
          <w:numId w:val="30"/>
        </w:numPr>
        <w:spacing w:line="264" w:lineRule="auto"/>
        <w:jc w:val="both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>V bode 4 Čerpanie výdavkov, oddiel funkčnej klasifikácie Rekreácia, kultúra, náboženstvo je súčet súm všetkých pododdielov nesprávne uvedený nižší o 3 555 €.</w:t>
      </w:r>
    </w:p>
    <w:p w14:paraId="3A8FD135" w14:textId="36F4E7BA" w:rsidR="00B66D69" w:rsidRPr="001E6FF0" w:rsidRDefault="00D25716" w:rsidP="00B66D69">
      <w:pPr>
        <w:pStyle w:val="Odsekzoznamu"/>
        <w:numPr>
          <w:ilvl w:val="0"/>
          <w:numId w:val="30"/>
        </w:numPr>
        <w:spacing w:line="264" w:lineRule="auto"/>
        <w:jc w:val="both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 xml:space="preserve">Za účelom zlepšenia prehľadnosti a zrozumiteľnosti záverečného účtu navrhujem doplniť v opisnej časti výdavkov sumu pre každý oddiel funkčnej klasifikácie, nielen pre jednotlivé pododdiely.  </w:t>
      </w:r>
    </w:p>
    <w:p w14:paraId="6C6A9858" w14:textId="77777777" w:rsidR="00B66D69" w:rsidRPr="001E6FF0" w:rsidRDefault="00B66D69" w:rsidP="00B66D69">
      <w:pPr>
        <w:pStyle w:val="Odsekzoznamu"/>
        <w:spacing w:line="264" w:lineRule="auto"/>
        <w:jc w:val="both"/>
        <w:rPr>
          <w:rFonts w:eastAsia="Times New Roman" w:cstheme="minorHAnsi"/>
          <w:color w:val="000000"/>
        </w:rPr>
      </w:pPr>
    </w:p>
    <w:bookmarkEnd w:id="7"/>
    <w:p w14:paraId="40134198" w14:textId="3D672F56" w:rsidR="0022225E" w:rsidRPr="001E6FF0" w:rsidRDefault="0022225E" w:rsidP="001E6FF0">
      <w:pPr>
        <w:pStyle w:val="Odsekzoznamu"/>
        <w:numPr>
          <w:ilvl w:val="0"/>
          <w:numId w:val="14"/>
        </w:num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  <w:r w:rsidRPr="001E6FF0">
        <w:rPr>
          <w:rFonts w:cstheme="minorHAnsi"/>
          <w:b/>
          <w:color w:val="4472C4" w:themeColor="accent1"/>
          <w:sz w:val="28"/>
          <w:szCs w:val="28"/>
        </w:rPr>
        <w:t xml:space="preserve">ROZPOČET NA ROK 2019 </w:t>
      </w:r>
    </w:p>
    <w:p w14:paraId="52EDD56D" w14:textId="2712BFF1" w:rsidR="00BA1473" w:rsidRPr="001E6FF0" w:rsidRDefault="00BA1473" w:rsidP="006004AB">
      <w:pPr>
        <w:pStyle w:val="Style4"/>
        <w:numPr>
          <w:ilvl w:val="0"/>
          <w:numId w:val="24"/>
        </w:numPr>
        <w:spacing w:after="0" w:line="264" w:lineRule="auto"/>
        <w:ind w:left="182" w:hanging="352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 xml:space="preserve"> Mestská časť v roku 2019 zostavila rozpočet podľa ustanovenia § 10 ods. 7 zákona č. 583/2004 Z.z. o rozpočtových pravidlách územnej samosprávy a o zmene a doplnení niektorých zákonov v znení neskorších predpisov. Rozpočet mestskej časti na rok 2019 bol zostavený ako vyrovnaný. Bežný rozpočet bol zostavený ako vyrovnaný a kapitálový rozpočet ako prebytkový a finančné operácie boli schodkové. </w:t>
      </w:r>
    </w:p>
    <w:p w14:paraId="09218D5E" w14:textId="27336BD3" w:rsidR="00BA1473" w:rsidRPr="001E6FF0" w:rsidRDefault="00BA1473" w:rsidP="006004AB">
      <w:pPr>
        <w:pStyle w:val="Style4"/>
        <w:numPr>
          <w:ilvl w:val="0"/>
          <w:numId w:val="24"/>
        </w:numPr>
        <w:spacing w:after="0" w:line="264" w:lineRule="auto"/>
        <w:ind w:left="182" w:hanging="352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Mestská časť hospodárila v roku 2019 podľa rozpočtu schváleného uznesením Miestneho zastupiteľstva mestskej časti č. 16/2018-2022 zo dňa 23.01.2019, vrátane rozpočtov rozpočtových organizácií v zriaďovateľskej pôsobnosti mestskej časti.</w:t>
      </w:r>
      <w:r w:rsidR="00D72984" w:rsidRPr="001E6FF0">
        <w:rPr>
          <w:rFonts w:asciiTheme="minorHAnsi" w:hAnsiTheme="minorHAnsi" w:cstheme="minorHAnsi"/>
          <w:sz w:val="22"/>
          <w:szCs w:val="22"/>
        </w:rPr>
        <w:t xml:space="preserve"> </w:t>
      </w:r>
      <w:r w:rsidR="00144B6A" w:rsidRPr="001E6FF0">
        <w:rPr>
          <w:rFonts w:asciiTheme="minorHAnsi" w:hAnsiTheme="minorHAnsi" w:cstheme="minorHAnsi"/>
          <w:sz w:val="22"/>
          <w:szCs w:val="22"/>
        </w:rPr>
        <w:t xml:space="preserve"> Vzhľadom k tomu, že rozpočet na rok 2019 nebol schválený do 31. decembra 2018, pre obdobie od 1. januára 2019 do dňa schválenia rozpočtu sa v prostredí mestskej časti Bratislava-Podunajské Biskupice uplatňovalo rozpočtové provizórium.  </w:t>
      </w:r>
    </w:p>
    <w:p w14:paraId="67390FA9" w14:textId="66D6A6F1" w:rsidR="00BA1473" w:rsidRPr="001E6FF0" w:rsidRDefault="00BA1473" w:rsidP="006004AB">
      <w:pPr>
        <w:pStyle w:val="Style4"/>
        <w:numPr>
          <w:ilvl w:val="0"/>
          <w:numId w:val="24"/>
        </w:numPr>
        <w:spacing w:after="0" w:line="264" w:lineRule="auto"/>
        <w:ind w:left="182" w:hanging="352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 xml:space="preserve">Rozpočet bol v priebehu roka menený rozpočtovými opatreniami, na základe oznámení o výške dotácií zo </w:t>
      </w:r>
      <w:r w:rsidR="00144B6A" w:rsidRPr="001E6FF0">
        <w:rPr>
          <w:rFonts w:asciiTheme="minorHAnsi" w:hAnsiTheme="minorHAnsi" w:cstheme="minorHAnsi"/>
          <w:sz w:val="22"/>
          <w:szCs w:val="22"/>
        </w:rPr>
        <w:t>štátneho rozpočtu</w:t>
      </w:r>
      <w:r w:rsidRPr="001E6FF0">
        <w:rPr>
          <w:rFonts w:asciiTheme="minorHAnsi" w:hAnsiTheme="minorHAnsi" w:cstheme="minorHAnsi"/>
          <w:sz w:val="22"/>
          <w:szCs w:val="22"/>
        </w:rPr>
        <w:t xml:space="preserve"> na prenesený výkon štátnej správy a pre školské zariadenia, v zmysle poskytnutých grantov a podľa aktuálnej potreby v zmysle požiadaviek jednotlivých oddelení. Jednotlivé rozpočtové opatrenia č. M 1-19, P 1-38, U 1-19, Z 1-32  boli schválené starostom mestskej časti alebo </w:t>
      </w:r>
      <w:r w:rsidR="00144B6A" w:rsidRPr="001E6FF0">
        <w:rPr>
          <w:rFonts w:asciiTheme="minorHAnsi" w:hAnsiTheme="minorHAnsi" w:cstheme="minorHAnsi"/>
          <w:sz w:val="22"/>
          <w:szCs w:val="22"/>
        </w:rPr>
        <w:t>M</w:t>
      </w:r>
      <w:r w:rsidRPr="001E6FF0">
        <w:rPr>
          <w:rFonts w:asciiTheme="minorHAnsi" w:hAnsiTheme="minorHAnsi" w:cstheme="minorHAnsi"/>
          <w:sz w:val="22"/>
          <w:szCs w:val="22"/>
        </w:rPr>
        <w:t xml:space="preserve">iestnym zastupiteľstvom  </w:t>
      </w:r>
      <w:r w:rsidR="00144B6A" w:rsidRPr="001E6FF0">
        <w:rPr>
          <w:rFonts w:asciiTheme="minorHAnsi" w:hAnsiTheme="minorHAnsi" w:cstheme="minorHAnsi"/>
          <w:sz w:val="22"/>
          <w:szCs w:val="22"/>
        </w:rPr>
        <w:t xml:space="preserve">mestskej časti </w:t>
      </w:r>
      <w:r w:rsidRPr="001E6FF0">
        <w:rPr>
          <w:rFonts w:asciiTheme="minorHAnsi" w:hAnsiTheme="minorHAnsi" w:cstheme="minorHAnsi"/>
          <w:sz w:val="22"/>
          <w:szCs w:val="22"/>
        </w:rPr>
        <w:t xml:space="preserve"> Bratislava</w:t>
      </w:r>
      <w:r w:rsidR="00144B6A" w:rsidRPr="001E6FF0">
        <w:rPr>
          <w:rFonts w:asciiTheme="minorHAnsi" w:hAnsiTheme="minorHAnsi" w:cstheme="minorHAnsi"/>
          <w:sz w:val="22"/>
          <w:szCs w:val="22"/>
        </w:rPr>
        <w:t>-P</w:t>
      </w:r>
      <w:r w:rsidRPr="001E6FF0">
        <w:rPr>
          <w:rFonts w:asciiTheme="minorHAnsi" w:hAnsiTheme="minorHAnsi" w:cstheme="minorHAnsi"/>
          <w:sz w:val="22"/>
          <w:szCs w:val="22"/>
        </w:rPr>
        <w:t xml:space="preserve">odunajské Biskupice a zapracované do šiestich zmien rozpočtu: </w:t>
      </w:r>
    </w:p>
    <w:p w14:paraId="131AAF4C" w14:textId="77777777" w:rsidR="00BA1473" w:rsidRPr="001E6FF0" w:rsidRDefault="00BA1473" w:rsidP="00BA1473">
      <w:pPr>
        <w:numPr>
          <w:ilvl w:val="0"/>
          <w:numId w:val="22"/>
        </w:numPr>
        <w:spacing w:after="0" w:line="240" w:lineRule="auto"/>
        <w:jc w:val="both"/>
        <w:rPr>
          <w:rFonts w:eastAsia="Arial" w:cstheme="minorHAnsi"/>
          <w:color w:val="auto"/>
        </w:rPr>
      </w:pPr>
      <w:r w:rsidRPr="001E6FF0">
        <w:rPr>
          <w:rFonts w:eastAsia="Arial" w:cstheme="minorHAnsi"/>
          <w:color w:val="auto"/>
        </w:rPr>
        <w:t>Zmena č. 1  schválená MiZ</w:t>
      </w:r>
      <w:r w:rsidRPr="001E6FF0">
        <w:rPr>
          <w:rFonts w:eastAsia="Arial" w:cstheme="minorHAnsi"/>
          <w:color w:val="auto"/>
        </w:rPr>
        <w:tab/>
      </w:r>
      <w:r w:rsidRPr="001E6FF0">
        <w:rPr>
          <w:rFonts w:eastAsia="Arial" w:cstheme="minorHAnsi"/>
          <w:color w:val="auto"/>
        </w:rPr>
        <w:tab/>
        <w:t>dňa 12.02.2019  uznesením  č. 27/2018-2022</w:t>
      </w:r>
    </w:p>
    <w:p w14:paraId="01C3B57A" w14:textId="77777777" w:rsidR="00BA1473" w:rsidRPr="001E6FF0" w:rsidRDefault="00BA1473" w:rsidP="00BA1473">
      <w:pPr>
        <w:numPr>
          <w:ilvl w:val="0"/>
          <w:numId w:val="22"/>
        </w:numPr>
        <w:spacing w:after="0" w:line="240" w:lineRule="auto"/>
        <w:jc w:val="both"/>
        <w:rPr>
          <w:rFonts w:eastAsia="Arial" w:cstheme="minorHAnsi"/>
          <w:color w:val="auto"/>
        </w:rPr>
      </w:pPr>
      <w:r w:rsidRPr="001E6FF0">
        <w:rPr>
          <w:rFonts w:eastAsia="Arial" w:cstheme="minorHAnsi"/>
          <w:color w:val="auto"/>
        </w:rPr>
        <w:t>Zmena č. 2  schválená MiZ</w:t>
      </w:r>
      <w:r w:rsidRPr="001E6FF0">
        <w:rPr>
          <w:rFonts w:eastAsia="Arial" w:cstheme="minorHAnsi"/>
          <w:color w:val="auto"/>
        </w:rPr>
        <w:tab/>
      </w:r>
      <w:r w:rsidRPr="001E6FF0">
        <w:rPr>
          <w:rFonts w:eastAsia="Arial" w:cstheme="minorHAnsi"/>
          <w:color w:val="auto"/>
        </w:rPr>
        <w:tab/>
        <w:t>dňa 30.04.2019  uznesením  č. 46/2018-2022</w:t>
      </w:r>
    </w:p>
    <w:p w14:paraId="4C15CC02" w14:textId="77777777" w:rsidR="00BA1473" w:rsidRPr="001E6FF0" w:rsidRDefault="00BA1473" w:rsidP="00BA1473">
      <w:pPr>
        <w:numPr>
          <w:ilvl w:val="0"/>
          <w:numId w:val="22"/>
        </w:numPr>
        <w:spacing w:after="0" w:line="240" w:lineRule="auto"/>
        <w:jc w:val="both"/>
        <w:rPr>
          <w:rFonts w:eastAsia="Arial" w:cstheme="minorHAnsi"/>
          <w:color w:val="auto"/>
        </w:rPr>
      </w:pPr>
      <w:r w:rsidRPr="001E6FF0">
        <w:rPr>
          <w:rFonts w:eastAsia="Arial" w:cstheme="minorHAnsi"/>
          <w:color w:val="auto"/>
        </w:rPr>
        <w:t>Zmena č. 3  schválená MiZ</w:t>
      </w:r>
      <w:r w:rsidRPr="001E6FF0">
        <w:rPr>
          <w:rFonts w:eastAsia="Arial" w:cstheme="minorHAnsi"/>
          <w:color w:val="auto"/>
        </w:rPr>
        <w:tab/>
      </w:r>
      <w:r w:rsidRPr="001E6FF0">
        <w:rPr>
          <w:rFonts w:eastAsia="Arial" w:cstheme="minorHAnsi"/>
          <w:color w:val="auto"/>
        </w:rPr>
        <w:tab/>
        <w:t>dňa 11.06.2019  uznesením  č. 81/2018-2022</w:t>
      </w:r>
    </w:p>
    <w:p w14:paraId="7B403587" w14:textId="77777777" w:rsidR="00BA1473" w:rsidRPr="001E6FF0" w:rsidRDefault="00BA1473" w:rsidP="00BA1473">
      <w:pPr>
        <w:numPr>
          <w:ilvl w:val="0"/>
          <w:numId w:val="22"/>
        </w:numPr>
        <w:spacing w:after="0" w:line="240" w:lineRule="auto"/>
        <w:jc w:val="both"/>
        <w:rPr>
          <w:rFonts w:eastAsia="Arial" w:cstheme="minorHAnsi"/>
          <w:color w:val="auto"/>
        </w:rPr>
      </w:pPr>
      <w:r w:rsidRPr="001E6FF0">
        <w:rPr>
          <w:rFonts w:eastAsia="Arial" w:cstheme="minorHAnsi"/>
          <w:color w:val="auto"/>
        </w:rPr>
        <w:t>Zmena č. 4  schválená MiZ</w:t>
      </w:r>
      <w:r w:rsidRPr="001E6FF0">
        <w:rPr>
          <w:rFonts w:eastAsia="Arial" w:cstheme="minorHAnsi"/>
          <w:color w:val="auto"/>
        </w:rPr>
        <w:tab/>
      </w:r>
      <w:r w:rsidRPr="001E6FF0">
        <w:rPr>
          <w:rFonts w:eastAsia="Arial" w:cstheme="minorHAnsi"/>
          <w:color w:val="auto"/>
        </w:rPr>
        <w:tab/>
        <w:t>dňa 26.08.2019  uznesením  č. 97/2018-2022</w:t>
      </w:r>
    </w:p>
    <w:p w14:paraId="695273DA" w14:textId="23E0D5B7" w:rsidR="00BA1473" w:rsidRPr="001E6FF0" w:rsidRDefault="00BA1473" w:rsidP="00BA1473">
      <w:pPr>
        <w:numPr>
          <w:ilvl w:val="0"/>
          <w:numId w:val="22"/>
        </w:numPr>
        <w:spacing w:after="0" w:line="240" w:lineRule="auto"/>
        <w:jc w:val="both"/>
        <w:rPr>
          <w:rFonts w:eastAsia="Arial" w:cstheme="minorHAnsi"/>
          <w:color w:val="auto"/>
        </w:rPr>
      </w:pPr>
      <w:r w:rsidRPr="001E6FF0">
        <w:rPr>
          <w:rFonts w:eastAsia="Arial" w:cstheme="minorHAnsi"/>
          <w:color w:val="auto"/>
        </w:rPr>
        <w:t xml:space="preserve">Zmena č. 5  schválená MiZ   </w:t>
      </w:r>
      <w:r w:rsidRPr="001E6FF0">
        <w:rPr>
          <w:rFonts w:eastAsia="Arial" w:cstheme="minorHAnsi"/>
          <w:color w:val="auto"/>
        </w:rPr>
        <w:tab/>
      </w:r>
      <w:r w:rsidR="00591F1F" w:rsidRPr="001E6FF0">
        <w:rPr>
          <w:rFonts w:eastAsia="Arial" w:cstheme="minorHAnsi"/>
          <w:color w:val="auto"/>
        </w:rPr>
        <w:tab/>
      </w:r>
      <w:r w:rsidRPr="001E6FF0">
        <w:rPr>
          <w:rFonts w:eastAsia="Arial" w:cstheme="minorHAnsi"/>
          <w:color w:val="auto"/>
        </w:rPr>
        <w:t xml:space="preserve">dňa 24.09.2019  uznesením  č. 105/2018-2022 </w:t>
      </w:r>
    </w:p>
    <w:p w14:paraId="101F72B2" w14:textId="160C672C" w:rsidR="00144B6A" w:rsidRPr="001E6FF0" w:rsidRDefault="00BA1473" w:rsidP="0022225E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1E6FF0">
        <w:rPr>
          <w:rFonts w:eastAsia="Arial" w:cstheme="minorHAnsi"/>
          <w:color w:val="auto"/>
        </w:rPr>
        <w:t>Zmena č. 6  schválená MiZ</w:t>
      </w:r>
      <w:r w:rsidRPr="001E6FF0">
        <w:rPr>
          <w:rFonts w:eastAsia="Arial" w:cstheme="minorHAnsi"/>
          <w:color w:val="auto"/>
        </w:rPr>
        <w:tab/>
      </w:r>
      <w:r w:rsidRPr="001E6FF0">
        <w:rPr>
          <w:rFonts w:eastAsia="Arial" w:cstheme="minorHAnsi"/>
          <w:color w:val="auto"/>
        </w:rPr>
        <w:tab/>
        <w:t>dňa 10.12.2018  uznesením  č. 136/2018-2022</w:t>
      </w:r>
    </w:p>
    <w:p w14:paraId="42B81564" w14:textId="528CBF7C" w:rsidR="00144B6A" w:rsidRPr="001E6FF0" w:rsidRDefault="00144B6A" w:rsidP="006004AB">
      <w:pPr>
        <w:pStyle w:val="Style4"/>
        <w:numPr>
          <w:ilvl w:val="0"/>
          <w:numId w:val="24"/>
        </w:numPr>
        <w:spacing w:after="0" w:line="264" w:lineRule="auto"/>
        <w:ind w:left="182" w:hanging="352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 xml:space="preserve">Rozpočet výdavkov bol spracovaný podľa Vyhlášky Štatistického úradu SR č. 257/2014 Z. z., ktorou sa vydáva štatistická klasifikácia výdavkov verejnej správy. </w:t>
      </w:r>
    </w:p>
    <w:p w14:paraId="543DE120" w14:textId="574D2FE7" w:rsidR="00144B6A" w:rsidRPr="001E6FF0" w:rsidRDefault="00144B6A" w:rsidP="006004AB">
      <w:pPr>
        <w:pStyle w:val="Style4"/>
        <w:numPr>
          <w:ilvl w:val="0"/>
          <w:numId w:val="24"/>
        </w:numPr>
        <w:spacing w:after="0" w:line="264" w:lineRule="auto"/>
        <w:ind w:left="182" w:hanging="352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Rozpočet v súlade s ustanovením § 4 ods. 5 zákona o rozpočtových pravidlách územnej samosprávy obsahoval aj zámery a ciele, ktoré mala mestská časť realizovať z výdavkov rozpočtu obce. Merateľné ukazovatele boli však v rozpočte skôr formálne, bez skutočnej výpovednej hodnoty.</w:t>
      </w:r>
      <w:bookmarkStart w:id="8" w:name="bookmark40"/>
      <w:bookmarkEnd w:id="8"/>
    </w:p>
    <w:p w14:paraId="50C48B1F" w14:textId="77777777" w:rsidR="006004AB" w:rsidRPr="001E6FF0" w:rsidRDefault="006004AB" w:rsidP="00F57620">
      <w:pPr>
        <w:jc w:val="center"/>
        <w:rPr>
          <w:rFonts w:cstheme="minorHAnsi"/>
          <w:b/>
        </w:rPr>
      </w:pPr>
    </w:p>
    <w:p w14:paraId="0DFF8FFF" w14:textId="77777777" w:rsidR="00B66D69" w:rsidRPr="001E6FF0" w:rsidRDefault="00B66D69" w:rsidP="00F57620">
      <w:pPr>
        <w:jc w:val="center"/>
        <w:rPr>
          <w:rFonts w:cstheme="minorHAnsi"/>
          <w:b/>
        </w:rPr>
      </w:pPr>
    </w:p>
    <w:p w14:paraId="78F72E01" w14:textId="506356A3" w:rsidR="00BA1473" w:rsidRPr="001E6FF0" w:rsidRDefault="00BA1473" w:rsidP="00F57620">
      <w:pPr>
        <w:jc w:val="center"/>
        <w:rPr>
          <w:rFonts w:cstheme="minorHAnsi"/>
          <w:b/>
        </w:rPr>
      </w:pPr>
      <w:r w:rsidRPr="001E6FF0">
        <w:rPr>
          <w:rFonts w:cstheme="minorHAnsi"/>
          <w:b/>
        </w:rPr>
        <w:t>Rozpočet mestskej časti k 31.12.2019  v  €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1455"/>
        <w:gridCol w:w="1796"/>
        <w:gridCol w:w="1537"/>
        <w:gridCol w:w="1240"/>
        <w:gridCol w:w="146"/>
      </w:tblGrid>
      <w:tr w:rsidR="009230DE" w:rsidRPr="001E6FF0" w14:paraId="4E24DEF3" w14:textId="77777777" w:rsidTr="009230DE">
        <w:trPr>
          <w:gridAfter w:val="1"/>
          <w:wAfter w:w="36" w:type="dxa"/>
          <w:trHeight w:val="600"/>
        </w:trPr>
        <w:tc>
          <w:tcPr>
            <w:tcW w:w="2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140C" w14:textId="77777777" w:rsidR="009230DE" w:rsidRPr="001E6FF0" w:rsidRDefault="009230DE" w:rsidP="009230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EEFE" w14:textId="77777777" w:rsidR="009230DE" w:rsidRPr="001E6FF0" w:rsidRDefault="009230DE" w:rsidP="009230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Rozpočet schválený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FED" w14:textId="77777777" w:rsidR="009230DE" w:rsidRPr="001E6FF0" w:rsidRDefault="009230DE" w:rsidP="009230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Rozpočet po úpravách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EEC" w14:textId="77777777" w:rsidR="009230DE" w:rsidRPr="001E6FF0" w:rsidRDefault="009230DE" w:rsidP="009230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sk-SK"/>
              </w:rPr>
              <w:t>Skutočnosť k 31.12.2019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B393" w14:textId="77777777" w:rsidR="009230DE" w:rsidRPr="001E6FF0" w:rsidRDefault="009230DE" w:rsidP="009230D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  <w:t>% plnenia</w:t>
            </w:r>
          </w:p>
        </w:tc>
      </w:tr>
      <w:tr w:rsidR="009230DE" w:rsidRPr="001E6FF0" w14:paraId="0B62D7B9" w14:textId="77777777" w:rsidTr="009230DE">
        <w:trPr>
          <w:trHeight w:val="330"/>
        </w:trPr>
        <w:tc>
          <w:tcPr>
            <w:tcW w:w="2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F43B" w14:textId="77777777" w:rsidR="009230DE" w:rsidRPr="001E6FF0" w:rsidRDefault="009230DE" w:rsidP="009230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11E" w14:textId="77777777" w:rsidR="009230DE" w:rsidRPr="001E6FF0" w:rsidRDefault="009230DE" w:rsidP="009230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5BBE" w14:textId="77777777" w:rsidR="009230DE" w:rsidRPr="001E6FF0" w:rsidRDefault="009230DE" w:rsidP="009230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6970" w14:textId="77777777" w:rsidR="009230DE" w:rsidRPr="001E6FF0" w:rsidRDefault="009230DE" w:rsidP="009230DE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F696F9" w14:textId="77777777" w:rsidR="009230DE" w:rsidRPr="001E6FF0" w:rsidRDefault="009230DE" w:rsidP="009230DE">
            <w:pPr>
              <w:spacing w:after="0" w:line="240" w:lineRule="auto"/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AB85" w14:textId="77777777" w:rsidR="009230DE" w:rsidRPr="001E6FF0" w:rsidRDefault="009230DE" w:rsidP="009230D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</w:pPr>
          </w:p>
        </w:tc>
      </w:tr>
      <w:tr w:rsidR="009230DE" w:rsidRPr="001E6FF0" w14:paraId="63C55587" w14:textId="77777777" w:rsidTr="009230DE">
        <w:trPr>
          <w:trHeight w:val="6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5D8" w14:textId="77777777" w:rsidR="009230DE" w:rsidRPr="001E6FF0" w:rsidRDefault="009230DE" w:rsidP="009230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Príjmy celkom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5DCE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8 634 844,00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759D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11 224 800,00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D058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sk-SK"/>
              </w:rPr>
              <w:t>11 180 484,97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7E50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  <w:t xml:space="preserve">      99,61    </w:t>
            </w:r>
          </w:p>
        </w:tc>
        <w:tc>
          <w:tcPr>
            <w:tcW w:w="36" w:type="dxa"/>
            <w:vAlign w:val="center"/>
            <w:hideMark/>
          </w:tcPr>
          <w:p w14:paraId="11617B56" w14:textId="77777777" w:rsidR="009230DE" w:rsidRPr="001E6FF0" w:rsidRDefault="009230DE" w:rsidP="009230D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9230DE" w:rsidRPr="001E6FF0" w14:paraId="1B8E3447" w14:textId="77777777" w:rsidTr="009230DE">
        <w:trPr>
          <w:trHeight w:val="6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FA3B" w14:textId="77777777" w:rsidR="009230DE" w:rsidRPr="001E6FF0" w:rsidRDefault="009230DE" w:rsidP="009230D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Bežné príjmy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6946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8 355 747,00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72FB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9 550 560,00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C4C6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  <w:t>10 012 545,24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C59B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  <w:t xml:space="preserve">     104,84    </w:t>
            </w:r>
          </w:p>
        </w:tc>
        <w:tc>
          <w:tcPr>
            <w:tcW w:w="36" w:type="dxa"/>
            <w:vAlign w:val="center"/>
            <w:hideMark/>
          </w:tcPr>
          <w:p w14:paraId="7D6EB7CD" w14:textId="77777777" w:rsidR="009230DE" w:rsidRPr="001E6FF0" w:rsidRDefault="009230DE" w:rsidP="009230D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9230DE" w:rsidRPr="001E6FF0" w14:paraId="5D9EF523" w14:textId="77777777" w:rsidTr="009230DE">
        <w:trPr>
          <w:trHeight w:val="6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448F" w14:textId="77777777" w:rsidR="009230DE" w:rsidRPr="001E6FF0" w:rsidRDefault="009230DE" w:rsidP="009230D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Kapitálové príjmy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7B3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279 097,00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17E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381 097,00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518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  <w:t>331 604,37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DC6CA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  <w:t xml:space="preserve">      87,01    </w:t>
            </w:r>
          </w:p>
        </w:tc>
        <w:tc>
          <w:tcPr>
            <w:tcW w:w="36" w:type="dxa"/>
            <w:vAlign w:val="center"/>
            <w:hideMark/>
          </w:tcPr>
          <w:p w14:paraId="3C9FE848" w14:textId="77777777" w:rsidR="009230DE" w:rsidRPr="001E6FF0" w:rsidRDefault="009230DE" w:rsidP="009230D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9230DE" w:rsidRPr="001E6FF0" w14:paraId="2EC5A2F2" w14:textId="77777777" w:rsidTr="009230DE">
        <w:trPr>
          <w:trHeight w:val="6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788" w14:textId="77777777" w:rsidR="009230DE" w:rsidRPr="001E6FF0" w:rsidRDefault="009230DE" w:rsidP="009230D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Finančné príjmy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91C0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4851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1 293 143,00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35E7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  <w:t>836 335,36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96AA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  <w:t xml:space="preserve">      64,67    </w:t>
            </w:r>
          </w:p>
        </w:tc>
        <w:tc>
          <w:tcPr>
            <w:tcW w:w="36" w:type="dxa"/>
            <w:vAlign w:val="center"/>
            <w:hideMark/>
          </w:tcPr>
          <w:p w14:paraId="6775D6FD" w14:textId="77777777" w:rsidR="009230DE" w:rsidRPr="001E6FF0" w:rsidRDefault="009230DE" w:rsidP="009230D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9230DE" w:rsidRPr="001E6FF0" w14:paraId="274E4F18" w14:textId="77777777" w:rsidTr="009230DE">
        <w:trPr>
          <w:trHeight w:val="6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DB21" w14:textId="77777777" w:rsidR="009230DE" w:rsidRPr="001E6FF0" w:rsidRDefault="009230DE" w:rsidP="009230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Výdavky celkom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A30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8 634 844,00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E2D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11 224 800,00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2CE9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sk-SK"/>
              </w:rPr>
              <w:t>10 116 322,73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3DB4E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  <w:t xml:space="preserve">      90,12    </w:t>
            </w:r>
          </w:p>
        </w:tc>
        <w:tc>
          <w:tcPr>
            <w:tcW w:w="36" w:type="dxa"/>
            <w:vAlign w:val="center"/>
            <w:hideMark/>
          </w:tcPr>
          <w:p w14:paraId="1C31386C" w14:textId="77777777" w:rsidR="009230DE" w:rsidRPr="001E6FF0" w:rsidRDefault="009230DE" w:rsidP="009230D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9230DE" w:rsidRPr="001E6FF0" w14:paraId="70F7219C" w14:textId="77777777" w:rsidTr="009230DE">
        <w:trPr>
          <w:trHeight w:val="6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069E" w14:textId="77777777" w:rsidR="009230DE" w:rsidRPr="001E6FF0" w:rsidRDefault="009230DE" w:rsidP="009230D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8608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8 355 747,00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850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9 603 067,00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62BA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  <w:t>9 138 769,87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6637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  <w:t xml:space="preserve">      95,17    </w:t>
            </w:r>
          </w:p>
        </w:tc>
        <w:tc>
          <w:tcPr>
            <w:tcW w:w="36" w:type="dxa"/>
            <w:vAlign w:val="center"/>
            <w:hideMark/>
          </w:tcPr>
          <w:p w14:paraId="0D7C3482" w14:textId="77777777" w:rsidR="009230DE" w:rsidRPr="001E6FF0" w:rsidRDefault="009230DE" w:rsidP="009230D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9230DE" w:rsidRPr="001E6FF0" w14:paraId="1AD65AAB" w14:textId="77777777" w:rsidTr="009230DE">
        <w:trPr>
          <w:trHeight w:val="6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5B53" w14:textId="77777777" w:rsidR="009230DE" w:rsidRPr="001E6FF0" w:rsidRDefault="009230DE" w:rsidP="009230D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7085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258 344,00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7155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1 600 904,00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D3F8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  <w:t>956 724,06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C84F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  <w:t xml:space="preserve">      59,76    </w:t>
            </w:r>
          </w:p>
        </w:tc>
        <w:tc>
          <w:tcPr>
            <w:tcW w:w="36" w:type="dxa"/>
            <w:vAlign w:val="center"/>
            <w:hideMark/>
          </w:tcPr>
          <w:p w14:paraId="4E6F31CD" w14:textId="77777777" w:rsidR="009230DE" w:rsidRPr="001E6FF0" w:rsidRDefault="009230DE" w:rsidP="009230D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9230DE" w:rsidRPr="001E6FF0" w14:paraId="7F23CDBB" w14:textId="77777777" w:rsidTr="009230DE">
        <w:trPr>
          <w:trHeight w:val="6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9C1" w14:textId="77777777" w:rsidR="009230DE" w:rsidRPr="001E6FF0" w:rsidRDefault="009230DE" w:rsidP="009230D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Finančné výdavky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CD78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20 753,00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B97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20 829,00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2622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  <w:t>20 828,80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CBDDE" w14:textId="77777777" w:rsidR="009230DE" w:rsidRPr="001E6FF0" w:rsidRDefault="009230DE" w:rsidP="009230D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sk-SK"/>
              </w:rPr>
              <w:t xml:space="preserve">     100,00    </w:t>
            </w:r>
          </w:p>
        </w:tc>
        <w:tc>
          <w:tcPr>
            <w:tcW w:w="36" w:type="dxa"/>
            <w:vAlign w:val="center"/>
            <w:hideMark/>
          </w:tcPr>
          <w:p w14:paraId="6DBCCD7B" w14:textId="77777777" w:rsidR="009230DE" w:rsidRPr="001E6FF0" w:rsidRDefault="009230DE" w:rsidP="009230D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</w:tbl>
    <w:p w14:paraId="4B7B4408" w14:textId="41B05183" w:rsidR="00BA1473" w:rsidRPr="001E6FF0" w:rsidRDefault="00BA1473" w:rsidP="007F454F">
      <w:pPr>
        <w:spacing w:line="264" w:lineRule="auto"/>
        <w:jc w:val="both"/>
        <w:rPr>
          <w:rFonts w:cstheme="minorHAnsi"/>
        </w:rPr>
      </w:pPr>
    </w:p>
    <w:p w14:paraId="4BB0B383" w14:textId="6849BEE7" w:rsidR="00F57620" w:rsidRPr="001E6FF0" w:rsidRDefault="00F57620" w:rsidP="006004AB">
      <w:pPr>
        <w:pStyle w:val="Style4"/>
        <w:numPr>
          <w:ilvl w:val="0"/>
          <w:numId w:val="24"/>
        </w:numPr>
        <w:spacing w:after="0" w:line="264" w:lineRule="auto"/>
        <w:ind w:left="182" w:hanging="35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6FF0">
        <w:rPr>
          <w:rFonts w:asciiTheme="minorHAnsi" w:hAnsiTheme="minorHAnsi" w:cstheme="minorHAnsi"/>
          <w:sz w:val="22"/>
          <w:szCs w:val="22"/>
          <w:u w:val="single"/>
        </w:rPr>
        <w:t>V roku 2019 boli dosiahnuté celkové príjmy oproti schválenému rozpočtu  vyššie o</w:t>
      </w:r>
      <w:r w:rsidR="006A6183" w:rsidRPr="001E6FF0">
        <w:rPr>
          <w:rFonts w:asciiTheme="minorHAnsi" w:hAnsiTheme="minorHAnsi" w:cstheme="minorHAnsi"/>
          <w:sz w:val="22"/>
          <w:szCs w:val="22"/>
          <w:u w:val="single"/>
        </w:rPr>
        <w:t> 2 545 641 €, čo predstavuje 129,48% rozpočtovaných príjmov, oproti upravenému rozpočtu boli celkové príjmy  nižšie o -44</w:t>
      </w:r>
      <w:r w:rsidR="00B66D69" w:rsidRPr="001E6F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A6183" w:rsidRPr="001E6FF0">
        <w:rPr>
          <w:rFonts w:asciiTheme="minorHAnsi" w:hAnsiTheme="minorHAnsi" w:cstheme="minorHAnsi"/>
          <w:sz w:val="22"/>
          <w:szCs w:val="22"/>
          <w:u w:val="single"/>
        </w:rPr>
        <w:t>315 €, čo predstavuje naplnenie príjmov na úrovni 99,61%. Výdavky za rok 2019 boli oproti schválenému rozpočtu vyššie o 1 481 479 €, teda 117,16% schváleného rozpočtu, vo vzťahu k upravenému rozpočtu boli celkové výdavky nižšie o -1 108 477 €, teda dosiahli naplnenie na úrovni 90,12%.</w:t>
      </w:r>
    </w:p>
    <w:p w14:paraId="3EB5ABA4" w14:textId="36E7245E" w:rsidR="00C37AC6" w:rsidRPr="001E6FF0" w:rsidRDefault="009230DE" w:rsidP="007F454F">
      <w:pPr>
        <w:spacing w:line="264" w:lineRule="auto"/>
        <w:jc w:val="both"/>
        <w:rPr>
          <w:rFonts w:cstheme="minorHAnsi"/>
        </w:rPr>
      </w:pPr>
      <w:r w:rsidRPr="001E6FF0">
        <w:rPr>
          <w:rFonts w:cstheme="minorHAnsi"/>
          <w:noProof/>
          <w:lang w:eastAsia="sk-SK"/>
        </w:rPr>
        <w:drawing>
          <wp:inline distT="0" distB="0" distL="0" distR="0" wp14:anchorId="1119B677" wp14:editId="515AC3DD">
            <wp:extent cx="5850255" cy="3051175"/>
            <wp:effectExtent l="0" t="0" r="17145" b="1587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5F88D73A-3D1D-40B0-94D5-190F8FD6AA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0032EF" w14:textId="77777777" w:rsidR="006004AB" w:rsidRPr="001E6FF0" w:rsidRDefault="006004AB" w:rsidP="006004AB">
      <w:pPr>
        <w:spacing w:after="0" w:line="264" w:lineRule="auto"/>
        <w:ind w:left="1065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3CF6DD3C" w14:textId="5BB81B67" w:rsidR="002E1ABD" w:rsidRPr="001E6FF0" w:rsidRDefault="0022225E" w:rsidP="004A5BC3">
      <w:pPr>
        <w:numPr>
          <w:ilvl w:val="0"/>
          <w:numId w:val="14"/>
        </w:num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  <w:r w:rsidRPr="001E6FF0">
        <w:rPr>
          <w:rFonts w:cstheme="minorHAnsi"/>
          <w:b/>
          <w:color w:val="4472C4" w:themeColor="accent1"/>
          <w:sz w:val="28"/>
          <w:szCs w:val="28"/>
        </w:rPr>
        <w:t>HOSPODÁRENIE MESTSKEJ ČASTI ZA ROK 2019</w:t>
      </w:r>
    </w:p>
    <w:p w14:paraId="65922308" w14:textId="65AA0445" w:rsidR="007F454F" w:rsidRPr="001E6FF0" w:rsidRDefault="007F454F" w:rsidP="007F454F">
      <w:pPr>
        <w:spacing w:after="0" w:line="264" w:lineRule="auto"/>
        <w:ind w:left="705"/>
        <w:jc w:val="both"/>
        <w:rPr>
          <w:rFonts w:cstheme="minorHAnsi"/>
          <w:b/>
          <w:color w:val="4472C4" w:themeColor="accent1"/>
        </w:rPr>
      </w:pPr>
    </w:p>
    <w:p w14:paraId="34B345FA" w14:textId="11EA218D" w:rsidR="00A47541" w:rsidRPr="001E6FF0" w:rsidRDefault="00573CC2" w:rsidP="006004AB">
      <w:pPr>
        <w:pStyle w:val="Style4"/>
        <w:numPr>
          <w:ilvl w:val="0"/>
          <w:numId w:val="25"/>
        </w:numPr>
        <w:spacing w:after="0" w:line="264" w:lineRule="auto"/>
        <w:ind w:left="187" w:hanging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>Mestská časť vykázala za rok 2019  prebytok bežného rozpočtu vo výške 873 775 €, schodok kapitálového rozpočtu  vo  výške  625 120 €  a  zostatok finančných operácií vo výške 815 507 €.</w:t>
      </w:r>
    </w:p>
    <w:p w14:paraId="09BB07EE" w14:textId="0C798D55" w:rsidR="00573CC2" w:rsidRPr="001E6FF0" w:rsidRDefault="00573CC2" w:rsidP="006004AB">
      <w:pPr>
        <w:pStyle w:val="Style4"/>
        <w:numPr>
          <w:ilvl w:val="0"/>
          <w:numId w:val="25"/>
        </w:numPr>
        <w:spacing w:after="0" w:line="264" w:lineRule="auto"/>
        <w:ind w:left="18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 xml:space="preserve">Mestská časť </w:t>
      </w:r>
      <w:r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>vykázala za rok 2019 prebytok rozpočtu vo výške  1 064 120 €</w:t>
      </w:r>
      <w:r w:rsidRPr="001E6FF0">
        <w:rPr>
          <w:rFonts w:asciiTheme="minorHAnsi" w:hAnsiTheme="minorHAnsi" w:cstheme="minorHAnsi"/>
          <w:sz w:val="22"/>
          <w:szCs w:val="22"/>
        </w:rPr>
        <w:t xml:space="preserve"> zistený podľa ustanovenia § 10 ods. 3 písm. a) a b) zákon</w:t>
      </w:r>
      <w:r w:rsidR="00B66D69" w:rsidRPr="001E6FF0">
        <w:rPr>
          <w:rFonts w:asciiTheme="minorHAnsi" w:hAnsiTheme="minorHAnsi" w:cstheme="minorHAnsi"/>
          <w:sz w:val="22"/>
          <w:szCs w:val="22"/>
        </w:rPr>
        <w:t>a</w:t>
      </w:r>
      <w:r w:rsidRPr="001E6FF0">
        <w:rPr>
          <w:rFonts w:asciiTheme="minorHAnsi" w:hAnsiTheme="minorHAnsi" w:cstheme="minorHAnsi"/>
          <w:sz w:val="22"/>
          <w:szCs w:val="22"/>
        </w:rPr>
        <w:t xml:space="preserve"> o rozpočtových pravidlách územnej samosprávy</w:t>
      </w:r>
      <w:r w:rsidR="00B66D69" w:rsidRPr="001E6FF0">
        <w:rPr>
          <w:rFonts w:asciiTheme="minorHAnsi" w:hAnsiTheme="minorHAnsi" w:cstheme="minorHAnsi"/>
          <w:sz w:val="22"/>
          <w:szCs w:val="22"/>
        </w:rPr>
        <w:t>.</w:t>
      </w:r>
    </w:p>
    <w:p w14:paraId="5E15E9E6" w14:textId="76B46BE4" w:rsidR="00573CC2" w:rsidRPr="001E6FF0" w:rsidRDefault="00573CC2" w:rsidP="006004AB">
      <w:pPr>
        <w:pStyle w:val="Style4"/>
        <w:numPr>
          <w:ilvl w:val="0"/>
          <w:numId w:val="25"/>
        </w:numPr>
        <w:spacing w:after="0" w:line="264" w:lineRule="auto"/>
        <w:ind w:left="18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V zmysle ustanovenia § 16 ods. 6 zákona o rozpočtových pravidlách územnej samosprávy a o zmene a doplnení niektorých zákonov v znení neskorších predpisov sa na účely tvorby peňažných fondov pri usporiadaní prebytku rozpočtu obce podľa § 10 ods. 3 písm. a) a b) citovaného zákona, z tohto prebytku vylučujú nevyčerpané finančné prostriedky poskytnuté zo štátneho rozpočtu účelovo určené na bežné výdavky. Nevyčerpané finančné prostriedky v celkovej výške 91 467 € je možné použiť v rozpočtovom roku v súlade s ustanovením § 8</w:t>
      </w:r>
      <w:r w:rsidR="00C235FC" w:rsidRPr="001E6FF0">
        <w:rPr>
          <w:rFonts w:asciiTheme="minorHAnsi" w:hAnsiTheme="minorHAnsi" w:cstheme="minorHAnsi"/>
          <w:sz w:val="22"/>
          <w:szCs w:val="22"/>
        </w:rPr>
        <w:t xml:space="preserve"> </w:t>
      </w:r>
      <w:r w:rsidRPr="001E6FF0">
        <w:rPr>
          <w:rFonts w:asciiTheme="minorHAnsi" w:hAnsiTheme="minorHAnsi" w:cstheme="minorHAnsi"/>
          <w:sz w:val="22"/>
          <w:szCs w:val="22"/>
        </w:rPr>
        <w:t>ods. 5 zákona č. 523/2004 Z.z. o rozpočtových pravidlách verejnej správy a o zmene a doplnení niektorých zákonov v znení neskorších predpisov.</w:t>
      </w:r>
      <w:r w:rsidR="00C235FC" w:rsidRPr="001E6FF0">
        <w:rPr>
          <w:rFonts w:asciiTheme="minorHAnsi" w:hAnsiTheme="minorHAnsi" w:cstheme="minorHAnsi"/>
          <w:sz w:val="22"/>
          <w:szCs w:val="22"/>
        </w:rPr>
        <w:t xml:space="preserve"> </w:t>
      </w:r>
      <w:r w:rsidRPr="001E6FF0">
        <w:rPr>
          <w:rFonts w:asciiTheme="minorHAnsi" w:hAnsiTheme="minorHAnsi" w:cstheme="minorHAnsi"/>
          <w:sz w:val="22"/>
          <w:szCs w:val="22"/>
        </w:rPr>
        <w:t>Z hospodárenia mestskej časti sa vylučujú ďalej aj príjmy na potravinových účtoch  Základných a materských škôl vo výške 102 014,27 €</w:t>
      </w:r>
      <w:r w:rsidR="00C235FC" w:rsidRPr="001E6FF0">
        <w:rPr>
          <w:rFonts w:asciiTheme="minorHAnsi" w:hAnsiTheme="minorHAnsi" w:cstheme="minorHAnsi"/>
          <w:sz w:val="22"/>
          <w:szCs w:val="22"/>
        </w:rPr>
        <w:t xml:space="preserve">. Taktiež sa vylučujú nedočerpané finančné prostriedky zdarov a grantov vo výške 76 700 €. </w:t>
      </w:r>
    </w:p>
    <w:p w14:paraId="48EB2124" w14:textId="13764971" w:rsidR="00573CC2" w:rsidRPr="001E6FF0" w:rsidRDefault="00573CC2" w:rsidP="006004AB">
      <w:pPr>
        <w:pStyle w:val="Style4"/>
        <w:numPr>
          <w:ilvl w:val="0"/>
          <w:numId w:val="25"/>
        </w:numPr>
        <w:spacing w:after="0" w:line="264" w:lineRule="auto"/>
        <w:ind w:left="18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>Hospodársky výsledok po vylúčení nevyčerpaných prostriedkov zo štátneho rozpočtu</w:t>
      </w:r>
      <w:r w:rsidR="00C235FC"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príjmov z potravinových účtov</w:t>
      </w:r>
      <w:r w:rsidR="00C235FC"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 z darov a grantov</w:t>
      </w:r>
      <w:r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je </w:t>
      </w:r>
      <w:r w:rsidR="00C235FC"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vo výške  715 816,22 </w:t>
      </w:r>
      <w:r w:rsidR="00C235FC" w:rsidRPr="001E6FF0">
        <w:rPr>
          <w:rFonts w:asciiTheme="minorHAnsi" w:hAnsiTheme="minorHAnsi" w:cstheme="minorHAnsi"/>
          <w:sz w:val="22"/>
          <w:szCs w:val="22"/>
        </w:rPr>
        <w:t>€ a navrhuje sa použiť na tvorbu rezervného fondu vo výške 715 816,22 €. Na základe uvedených skutočností sa navrhuje skutočná tvorbu rezervného fondu za rok 2019 vo výške 715 816,22 €.</w:t>
      </w:r>
      <w:r w:rsidRPr="001E6FF0">
        <w:rPr>
          <w:rFonts w:asciiTheme="minorHAnsi" w:hAnsiTheme="minorHAnsi" w:cstheme="minorHAnsi"/>
          <w:sz w:val="22"/>
          <w:szCs w:val="22"/>
        </w:rPr>
        <w:t>, o použití ktorého rozhoduje miestne zastupiteľstvo.</w:t>
      </w:r>
    </w:p>
    <w:p w14:paraId="34512813" w14:textId="77777777" w:rsidR="00B66D69" w:rsidRPr="001E6FF0" w:rsidRDefault="00B66D69" w:rsidP="004F6619">
      <w:pPr>
        <w:pStyle w:val="Style9"/>
        <w:tabs>
          <w:tab w:val="left" w:pos="731"/>
        </w:tabs>
        <w:spacing w:after="540" w:line="264" w:lineRule="auto"/>
        <w:jc w:val="both"/>
        <w:rPr>
          <w:rFonts w:cstheme="minorHAnsi"/>
          <w:b/>
          <w:bCs/>
          <w:color w:val="4472C4" w:themeColor="accent1"/>
          <w:sz w:val="28"/>
          <w:szCs w:val="28"/>
          <w:u w:val="single"/>
        </w:rPr>
      </w:pPr>
    </w:p>
    <w:p w14:paraId="2BA6AF9A" w14:textId="029BF6A1" w:rsidR="00C235FC" w:rsidRPr="001E6FF0" w:rsidRDefault="00D25716" w:rsidP="004F6619">
      <w:pPr>
        <w:pStyle w:val="Style9"/>
        <w:tabs>
          <w:tab w:val="left" w:pos="731"/>
        </w:tabs>
        <w:spacing w:after="540" w:line="264" w:lineRule="auto"/>
        <w:jc w:val="both"/>
        <w:rPr>
          <w:rFonts w:cstheme="minorHAnsi"/>
          <w:b/>
          <w:bCs/>
          <w:color w:val="4472C4" w:themeColor="accent1"/>
          <w:sz w:val="28"/>
          <w:szCs w:val="28"/>
          <w:u w:val="single"/>
        </w:rPr>
      </w:pPr>
      <w:r w:rsidRPr="001E6FF0">
        <w:rPr>
          <w:rFonts w:cstheme="minorHAnsi"/>
          <w:b/>
          <w:bCs/>
          <w:color w:val="4472C4" w:themeColor="accent1"/>
          <w:sz w:val="28"/>
          <w:szCs w:val="28"/>
          <w:u w:val="single"/>
        </w:rPr>
        <w:t>Plnenie príjmov</w:t>
      </w:r>
    </w:p>
    <w:p w14:paraId="6DD94929" w14:textId="5B80BBBC" w:rsidR="005F2033" w:rsidRPr="001E6FF0" w:rsidRDefault="0022225E" w:rsidP="006004AB">
      <w:pPr>
        <w:pStyle w:val="Style4"/>
        <w:numPr>
          <w:ilvl w:val="0"/>
          <w:numId w:val="26"/>
        </w:numPr>
        <w:spacing w:after="0" w:line="264" w:lineRule="auto"/>
        <w:ind w:left="187" w:hanging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>Za rok  2019 boli dosiahnuté celkové príjmy vo výške 11 180 484,97 €, čo  predstavuje 99,61 % upraveného ročného rozpočtu</w:t>
      </w:r>
      <w:r w:rsidR="005F2033"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(--44 315 €)</w:t>
      </w:r>
      <w:r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>, 129,48% schváleného rozpočtu</w:t>
      </w:r>
      <w:r w:rsidR="005F2033"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(+2 545 641€). </w:t>
      </w:r>
    </w:p>
    <w:p w14:paraId="7B196C35" w14:textId="236E4142" w:rsidR="006A6183" w:rsidRPr="001E6FF0" w:rsidRDefault="006A6183" w:rsidP="006004AB">
      <w:pPr>
        <w:pStyle w:val="Style4"/>
        <w:numPr>
          <w:ilvl w:val="0"/>
          <w:numId w:val="26"/>
        </w:numPr>
        <w:spacing w:after="0" w:line="264" w:lineRule="auto"/>
        <w:ind w:left="18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Naplnenie bežných príjmov oproti upravenému rozpočtu dosiahlo úroveň 104,84</w:t>
      </w:r>
      <w:r w:rsidR="004C5556" w:rsidRPr="001E6FF0">
        <w:rPr>
          <w:rFonts w:asciiTheme="minorHAnsi" w:hAnsiTheme="minorHAnsi" w:cstheme="minorHAnsi"/>
          <w:sz w:val="22"/>
          <w:szCs w:val="22"/>
        </w:rPr>
        <w:t>%, keď ho prevýšili o 461 985 €. Vo vzťahu ku schválenému rozpočtu boli bežné príjmy vyššie až o 1 656 798 (116,98 %)</w:t>
      </w:r>
    </w:p>
    <w:p w14:paraId="72EA9062" w14:textId="6927C3DD" w:rsidR="002D0492" w:rsidRPr="001E6FF0" w:rsidRDefault="00087C64" w:rsidP="006004AB">
      <w:pPr>
        <w:pStyle w:val="Style4"/>
        <w:numPr>
          <w:ilvl w:val="0"/>
          <w:numId w:val="26"/>
        </w:numPr>
        <w:spacing w:after="0" w:line="264" w:lineRule="auto"/>
        <w:ind w:left="18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6FF0">
        <w:rPr>
          <w:rFonts w:asciiTheme="minorHAnsi" w:hAnsiTheme="minorHAnsi" w:cstheme="minorHAnsi"/>
          <w:b/>
          <w:bCs/>
          <w:sz w:val="22"/>
          <w:szCs w:val="22"/>
        </w:rPr>
        <w:t>V porovnaní štvorročného obdobia narástli celkové skutočné príjmy za rok 2019 oproti roku 2016 o 2 304</w:t>
      </w:r>
      <w:r w:rsidR="002D0492" w:rsidRPr="001E6FF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1E6FF0">
        <w:rPr>
          <w:rFonts w:asciiTheme="minorHAnsi" w:hAnsiTheme="minorHAnsi" w:cstheme="minorHAnsi"/>
          <w:b/>
          <w:bCs/>
          <w:sz w:val="22"/>
          <w:szCs w:val="22"/>
        </w:rPr>
        <w:t>775</w:t>
      </w:r>
      <w:r w:rsidR="002D0492" w:rsidRPr="001E6FF0">
        <w:rPr>
          <w:rFonts w:asciiTheme="minorHAnsi" w:hAnsiTheme="minorHAnsi" w:cstheme="minorHAnsi"/>
          <w:b/>
          <w:bCs/>
          <w:sz w:val="22"/>
          <w:szCs w:val="22"/>
        </w:rPr>
        <w:t xml:space="preserve"> € (25,97%), oproti roku 2017  narástli o 1 111 070 € (11,03%) a oproti roku 2018 narástli o 263 509 €(2%). </w:t>
      </w:r>
    </w:p>
    <w:p w14:paraId="50D0D5EE" w14:textId="71727603" w:rsidR="00087C64" w:rsidRPr="001E6FF0" w:rsidRDefault="002D0492" w:rsidP="006004AB">
      <w:pPr>
        <w:pStyle w:val="Style4"/>
        <w:numPr>
          <w:ilvl w:val="0"/>
          <w:numId w:val="26"/>
        </w:numPr>
        <w:spacing w:after="0" w:line="264" w:lineRule="auto"/>
        <w:ind w:left="18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b/>
          <w:bCs/>
          <w:sz w:val="22"/>
          <w:szCs w:val="22"/>
        </w:rPr>
        <w:t>V rámci štvorročného obdobi</w:t>
      </w:r>
      <w:r w:rsidR="00B66D69" w:rsidRPr="001E6FF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1E6FF0">
        <w:rPr>
          <w:rFonts w:asciiTheme="minorHAnsi" w:hAnsiTheme="minorHAnsi" w:cstheme="minorHAnsi"/>
          <w:b/>
          <w:bCs/>
          <w:sz w:val="22"/>
          <w:szCs w:val="22"/>
        </w:rPr>
        <w:t xml:space="preserve"> sme zaznamenali ešte výraznejší nárast bežných príjmov, ktoré narástli oproti roku 2016 o 2 450 787 € (32,41%), oproti roku 2017 narástli o 1 843 337 € (22,56%) , oproti roku 2018 o 1 079 132 €</w:t>
      </w:r>
      <w:r w:rsidR="007A2E2B" w:rsidRPr="001E6FF0">
        <w:rPr>
          <w:rFonts w:asciiTheme="minorHAnsi" w:hAnsiTheme="minorHAnsi" w:cstheme="minorHAnsi"/>
          <w:b/>
          <w:bCs/>
          <w:sz w:val="22"/>
          <w:szCs w:val="22"/>
        </w:rPr>
        <w:t xml:space="preserve"> (12,08%).</w:t>
      </w:r>
      <w:r w:rsidR="007A2E2B" w:rsidRPr="001E6FF0">
        <w:rPr>
          <w:rFonts w:asciiTheme="minorHAnsi" w:hAnsiTheme="minorHAnsi" w:cstheme="minorHAnsi"/>
          <w:sz w:val="22"/>
          <w:szCs w:val="22"/>
        </w:rPr>
        <w:t xml:space="preserve"> Tento rast bol poháňaný najmä výrazným rastom priemernej mzdy </w:t>
      </w:r>
      <w:r w:rsidR="00D17E88" w:rsidRPr="001E6FF0">
        <w:rPr>
          <w:rFonts w:asciiTheme="minorHAnsi" w:hAnsiTheme="minorHAnsi" w:cstheme="minorHAnsi"/>
          <w:sz w:val="22"/>
          <w:szCs w:val="22"/>
        </w:rPr>
        <w:t>(index rastu nominálnej mzdy v SR za rok 2019: +7,8%, za rok 2018</w:t>
      </w:r>
      <w:r w:rsidR="005A2DB4" w:rsidRPr="001E6FF0">
        <w:rPr>
          <w:rFonts w:asciiTheme="minorHAnsi" w:hAnsiTheme="minorHAnsi" w:cstheme="minorHAnsi"/>
          <w:sz w:val="22"/>
          <w:szCs w:val="22"/>
        </w:rPr>
        <w:t>:</w:t>
      </w:r>
      <w:r w:rsidR="00D17E88" w:rsidRPr="001E6FF0">
        <w:rPr>
          <w:rFonts w:asciiTheme="minorHAnsi" w:hAnsiTheme="minorHAnsi" w:cstheme="minorHAnsi"/>
          <w:sz w:val="22"/>
          <w:szCs w:val="22"/>
        </w:rPr>
        <w:t xml:space="preserve"> + 6,2%) </w:t>
      </w:r>
      <w:r w:rsidR="007A2E2B" w:rsidRPr="001E6FF0">
        <w:rPr>
          <w:rFonts w:asciiTheme="minorHAnsi" w:hAnsiTheme="minorHAnsi" w:cstheme="minorHAnsi"/>
          <w:sz w:val="22"/>
          <w:szCs w:val="22"/>
        </w:rPr>
        <w:t xml:space="preserve">a nízkej nezamestnanosti, ktoré výrazne navýšili celkový výnos dane z príjmov fyzických osôb. </w:t>
      </w:r>
      <w:r w:rsidRPr="001E6FF0">
        <w:rPr>
          <w:rFonts w:asciiTheme="minorHAnsi" w:hAnsiTheme="minorHAnsi" w:cstheme="minorHAnsi"/>
          <w:sz w:val="22"/>
          <w:szCs w:val="22"/>
        </w:rPr>
        <w:t xml:space="preserve"> </w:t>
      </w:r>
      <w:r w:rsidR="007A2E2B" w:rsidRPr="001E6FF0">
        <w:rPr>
          <w:rFonts w:asciiTheme="minorHAnsi" w:hAnsiTheme="minorHAnsi" w:cstheme="minorHAnsi"/>
          <w:sz w:val="22"/>
          <w:szCs w:val="22"/>
        </w:rPr>
        <w:t xml:space="preserve">Rast celkových príjmov bol brzdený trendom zníženia a následnej stagnácie  kapitálových príjmov. </w:t>
      </w:r>
    </w:p>
    <w:p w14:paraId="6E73CC92" w14:textId="164681E6" w:rsidR="002C53D5" w:rsidRPr="001E6FF0" w:rsidRDefault="002C53D5" w:rsidP="006004AB">
      <w:pPr>
        <w:pStyle w:val="Style4"/>
        <w:spacing w:after="0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F20AA8" w14:textId="458F880D" w:rsidR="006004AB" w:rsidRPr="001E6FF0" w:rsidRDefault="006004AB" w:rsidP="006004AB">
      <w:pPr>
        <w:pStyle w:val="Style4"/>
        <w:spacing w:after="0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633D54" w14:textId="30349ADB" w:rsidR="006004AB" w:rsidRPr="001E6FF0" w:rsidRDefault="006004AB" w:rsidP="006004AB">
      <w:pPr>
        <w:pStyle w:val="Style4"/>
        <w:spacing w:after="0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D258724" w14:textId="53BE6A23" w:rsidR="006004AB" w:rsidRPr="001E6FF0" w:rsidRDefault="006004AB" w:rsidP="006004AB">
      <w:pPr>
        <w:pStyle w:val="Style4"/>
        <w:spacing w:after="0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AFA9682" w14:textId="0A6CD23F" w:rsidR="006004AB" w:rsidRPr="001E6FF0" w:rsidRDefault="006004AB" w:rsidP="006004AB">
      <w:pPr>
        <w:pStyle w:val="Style4"/>
        <w:spacing w:after="0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47D7A5" w14:textId="74289D18" w:rsidR="006004AB" w:rsidRPr="001E6FF0" w:rsidRDefault="006004AB" w:rsidP="006004AB">
      <w:pPr>
        <w:pStyle w:val="Style4"/>
        <w:spacing w:after="0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1F9ED9" w14:textId="77777777" w:rsidR="006004AB" w:rsidRPr="001E6FF0" w:rsidRDefault="006004AB" w:rsidP="006004AB">
      <w:pPr>
        <w:pStyle w:val="Style4"/>
        <w:spacing w:after="0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6906" w:type="dxa"/>
        <w:tblInd w:w="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140"/>
        <w:gridCol w:w="1140"/>
        <w:gridCol w:w="1140"/>
        <w:gridCol w:w="1300"/>
        <w:gridCol w:w="146"/>
      </w:tblGrid>
      <w:tr w:rsidR="00087C64" w:rsidRPr="001E6FF0" w14:paraId="05BEEAFC" w14:textId="77777777" w:rsidTr="007A2E2B">
        <w:trPr>
          <w:gridAfter w:val="1"/>
          <w:wAfter w:w="146" w:type="dxa"/>
          <w:trHeight w:val="255"/>
        </w:trPr>
        <w:tc>
          <w:tcPr>
            <w:tcW w:w="67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8FEE5B4" w14:textId="77777777" w:rsidR="00087C64" w:rsidRPr="001E6FF0" w:rsidRDefault="00087C64" w:rsidP="00F82B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Plnenie príjmov za roky 2016-2019</w:t>
            </w:r>
          </w:p>
        </w:tc>
      </w:tr>
      <w:tr w:rsidR="00087C64" w:rsidRPr="001E6FF0" w14:paraId="22B2E641" w14:textId="77777777" w:rsidTr="007A2E2B">
        <w:trPr>
          <w:gridAfter w:val="1"/>
          <w:wAfter w:w="146" w:type="dxa"/>
          <w:trHeight w:val="499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4968B1" w14:textId="77777777" w:rsidR="00087C64" w:rsidRPr="001E6FF0" w:rsidRDefault="00087C64" w:rsidP="00F82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Rozpočet príjmov v EUR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90C" w14:textId="77777777" w:rsidR="00087C64" w:rsidRPr="001E6FF0" w:rsidRDefault="00087C64" w:rsidP="00F82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2016 skutočnosť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D46C" w14:textId="77777777" w:rsidR="00087C64" w:rsidRPr="001E6FF0" w:rsidRDefault="00087C64" w:rsidP="00F82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2017 skutočnosť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C85" w14:textId="77777777" w:rsidR="00087C64" w:rsidRPr="001E6FF0" w:rsidRDefault="00087C64" w:rsidP="00F82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2018 skutočnosť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72A" w14:textId="77777777" w:rsidR="00087C64" w:rsidRPr="001E6FF0" w:rsidRDefault="00087C64" w:rsidP="00F82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2019 skutočnosť</w:t>
            </w:r>
          </w:p>
        </w:tc>
      </w:tr>
      <w:tr w:rsidR="00087C64" w:rsidRPr="001E6FF0" w14:paraId="7E664A18" w14:textId="77777777" w:rsidTr="007A2E2B">
        <w:trPr>
          <w:trHeight w:val="499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1499" w14:textId="77777777" w:rsidR="00087C64" w:rsidRPr="001E6FF0" w:rsidRDefault="00087C64" w:rsidP="00F82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F8EA" w14:textId="77777777" w:rsidR="00087C64" w:rsidRPr="001E6FF0" w:rsidRDefault="00087C64" w:rsidP="00F82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FFDA" w14:textId="77777777" w:rsidR="00087C64" w:rsidRPr="001E6FF0" w:rsidRDefault="00087C64" w:rsidP="00F82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15AE" w14:textId="77777777" w:rsidR="00087C64" w:rsidRPr="001E6FF0" w:rsidRDefault="00087C64" w:rsidP="00F82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72A0" w14:textId="77777777" w:rsidR="00087C64" w:rsidRPr="001E6FF0" w:rsidRDefault="00087C64" w:rsidP="00F82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49B9" w14:textId="77777777" w:rsidR="00087C64" w:rsidRPr="001E6FF0" w:rsidRDefault="00087C64" w:rsidP="00F82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087C64" w:rsidRPr="001E6FF0" w14:paraId="3A647FFA" w14:textId="77777777" w:rsidTr="007A2E2B">
        <w:trPr>
          <w:trHeight w:val="49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5357FB8" w14:textId="77777777" w:rsidR="00087C64" w:rsidRPr="001E6FF0" w:rsidRDefault="00087C64" w:rsidP="00F82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Bežné príjmy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7934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7 561 758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A50A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8 169 208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7914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8 933 413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C544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10 012 545,24</w:t>
            </w:r>
          </w:p>
        </w:tc>
        <w:tc>
          <w:tcPr>
            <w:tcW w:w="146" w:type="dxa"/>
            <w:vAlign w:val="center"/>
            <w:hideMark/>
          </w:tcPr>
          <w:p w14:paraId="7EC082BD" w14:textId="77777777" w:rsidR="00087C64" w:rsidRPr="001E6FF0" w:rsidRDefault="00087C64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087C64" w:rsidRPr="001E6FF0" w14:paraId="0BB47FEC" w14:textId="77777777" w:rsidTr="007A2E2B">
        <w:trPr>
          <w:trHeight w:val="49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C8E6247" w14:textId="77777777" w:rsidR="00087C64" w:rsidRPr="001E6FF0" w:rsidRDefault="00087C64" w:rsidP="00F82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Kapitálové príjmy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0A12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599 695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2AEF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289 268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D6DD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316 648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8D11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331 604,37</w:t>
            </w:r>
          </w:p>
        </w:tc>
        <w:tc>
          <w:tcPr>
            <w:tcW w:w="146" w:type="dxa"/>
            <w:vAlign w:val="center"/>
            <w:hideMark/>
          </w:tcPr>
          <w:p w14:paraId="735E822A" w14:textId="77777777" w:rsidR="00087C64" w:rsidRPr="001E6FF0" w:rsidRDefault="00087C64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087C64" w:rsidRPr="001E6FF0" w14:paraId="78F6E5B7" w14:textId="77777777" w:rsidTr="007A2E2B">
        <w:trPr>
          <w:trHeight w:val="49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69C26BA" w14:textId="77777777" w:rsidR="00087C64" w:rsidRPr="001E6FF0" w:rsidRDefault="00087C64" w:rsidP="00F82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Finančné operácie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6491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714 257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F4F3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1 610 939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0C28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1 666 915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3A5E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836 335,36</w:t>
            </w:r>
          </w:p>
        </w:tc>
        <w:tc>
          <w:tcPr>
            <w:tcW w:w="146" w:type="dxa"/>
            <w:vAlign w:val="center"/>
            <w:hideMark/>
          </w:tcPr>
          <w:p w14:paraId="1D1CE7D7" w14:textId="77777777" w:rsidR="00087C64" w:rsidRPr="001E6FF0" w:rsidRDefault="00087C64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087C64" w:rsidRPr="001E6FF0" w14:paraId="428CB610" w14:textId="77777777" w:rsidTr="007A2E2B">
        <w:trPr>
          <w:trHeight w:val="49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2D789AE" w14:textId="77777777" w:rsidR="00087C64" w:rsidRPr="001E6FF0" w:rsidRDefault="00087C64" w:rsidP="00F82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Príjmy celkom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96C7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8 875 710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1D77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10 069 415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61E2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10 916 976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D41F" w14:textId="77777777" w:rsidR="00087C64" w:rsidRPr="001E6FF0" w:rsidRDefault="00087C64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11 180 485</w:t>
            </w:r>
          </w:p>
        </w:tc>
        <w:tc>
          <w:tcPr>
            <w:tcW w:w="146" w:type="dxa"/>
            <w:vAlign w:val="center"/>
            <w:hideMark/>
          </w:tcPr>
          <w:p w14:paraId="60128BDE" w14:textId="77777777" w:rsidR="00087C64" w:rsidRPr="001E6FF0" w:rsidRDefault="00087C64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</w:tbl>
    <w:p w14:paraId="6D82E70F" w14:textId="62789FD4" w:rsidR="0022225E" w:rsidRPr="001E6FF0" w:rsidRDefault="0022225E" w:rsidP="005F2033">
      <w:pPr>
        <w:pStyle w:val="Style4"/>
        <w:spacing w:after="0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F3DAC81" w14:textId="4EC440E5" w:rsidR="001811BD" w:rsidRPr="001E6FF0" w:rsidRDefault="00950E63" w:rsidP="005A2DB4">
      <w:pPr>
        <w:pStyle w:val="Style4"/>
        <w:numPr>
          <w:ilvl w:val="0"/>
          <w:numId w:val="26"/>
        </w:numPr>
        <w:spacing w:after="0" w:line="264" w:lineRule="auto"/>
        <w:ind w:left="18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>Najvyšší podiel na naplnení cel</w:t>
      </w:r>
      <w:r w:rsidR="001811BD"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>k</w:t>
      </w:r>
      <w:r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>ových bežných príjmov predstavuje podiel na výnose dane z príjmov fyzických osôb</w:t>
      </w:r>
      <w:r w:rsidR="001811BD" w:rsidRPr="001E6FF0">
        <w:rPr>
          <w:rFonts w:asciiTheme="minorHAnsi" w:hAnsiTheme="minorHAnsi" w:cstheme="minorHAnsi"/>
          <w:b/>
          <w:bCs/>
          <w:sz w:val="22"/>
          <w:szCs w:val="22"/>
          <w:u w:val="single"/>
        </w:rPr>
        <w:t>, ktorý dosiahol 4 095 165 €, teda podiel 41%.</w:t>
      </w:r>
      <w:r w:rsidR="001811BD" w:rsidRPr="001E6FF0">
        <w:rPr>
          <w:rFonts w:asciiTheme="minorHAnsi" w:hAnsiTheme="minorHAnsi" w:cstheme="minorHAnsi"/>
          <w:b/>
          <w:bCs/>
          <w:sz w:val="22"/>
          <w:szCs w:val="22"/>
        </w:rPr>
        <w:t xml:space="preserve"> Významných daňovým príjmom je podiel na výnose z príjmu dane z nehnuteľností vo výške 1 112 471 € (11%) a ostatné miestne dane v súhrnnej výške 327 827 € (3%), pričom najvýraznejšie sa tom podieľa daň za užívanie verejného priestranstva</w:t>
      </w:r>
      <w:r w:rsidR="00DB3EAB" w:rsidRPr="001E6FF0">
        <w:rPr>
          <w:rFonts w:asciiTheme="minorHAnsi" w:hAnsiTheme="minorHAnsi" w:cstheme="minorHAnsi"/>
          <w:b/>
          <w:bCs/>
          <w:sz w:val="22"/>
          <w:szCs w:val="22"/>
        </w:rPr>
        <w:t xml:space="preserve"> (146 695 €) a miestny poplatok za komunálne odpady a drobné stavebné odpady (154 239 €)</w:t>
      </w:r>
      <w:r w:rsidR="001811BD" w:rsidRPr="001E6F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A2DB4" w:rsidRPr="001E6FF0">
        <w:rPr>
          <w:rFonts w:asciiTheme="minorHAnsi" w:hAnsiTheme="minorHAnsi" w:cstheme="minorHAnsi"/>
          <w:b/>
          <w:bCs/>
          <w:sz w:val="22"/>
          <w:szCs w:val="22"/>
        </w:rPr>
        <w:t xml:space="preserve">Na rozdiel od výnosu dane z príjmu fyzických osôb výnos dane z nehnuteľnosti v porovnaní s rokom 2017 klesol až o 403 208 €, na úroveň </w:t>
      </w:r>
      <w:r w:rsidR="00DB3EAB" w:rsidRPr="001E6FF0">
        <w:rPr>
          <w:rFonts w:asciiTheme="minorHAnsi" w:hAnsiTheme="minorHAnsi" w:cstheme="minorHAnsi"/>
          <w:b/>
          <w:bCs/>
          <w:sz w:val="22"/>
          <w:szCs w:val="22"/>
        </w:rPr>
        <w:t xml:space="preserve">73,40% roku 2017, pričom klesol aj medziročne o 19 219 €. </w:t>
      </w:r>
    </w:p>
    <w:p w14:paraId="1CE151EC" w14:textId="3D97BA09" w:rsidR="001811BD" w:rsidRPr="001E6FF0" w:rsidRDefault="001811BD" w:rsidP="006004AB">
      <w:pPr>
        <w:pStyle w:val="Style4"/>
        <w:numPr>
          <w:ilvl w:val="0"/>
          <w:numId w:val="26"/>
        </w:numPr>
        <w:spacing w:after="0" w:line="264" w:lineRule="auto"/>
        <w:ind w:left="18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 xml:space="preserve">Príjem z prenájmu nehnuteľností dosiahol podiel 10% v sume 1 014 127 €, pričom najvýraznejšie sa to podieľal prenájom pozemku obchodnej spoločnosti Sehring Bratislava s.r.o.. za účelom ťažby štrku. Granty a transfery so sumou 2 757 628 € dosiahli podiel 28%, poplatky a iné príjmy 705 057 € (7%). </w:t>
      </w:r>
    </w:p>
    <w:p w14:paraId="5E6153BC" w14:textId="43DC288B" w:rsidR="00087C64" w:rsidRPr="001E6FF0" w:rsidRDefault="007A2E2B" w:rsidP="005F2033">
      <w:pPr>
        <w:pStyle w:val="Style4"/>
        <w:spacing w:after="0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6FF0"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6362386C" wp14:editId="56506D96">
            <wp:extent cx="5850255" cy="4022725"/>
            <wp:effectExtent l="38100" t="0" r="17145" b="15875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927FF331-FA9A-4990-B76E-9663B98422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0C2EFD" w14:textId="1E88C769" w:rsidR="004F6619" w:rsidRPr="001E6FF0" w:rsidRDefault="004F6619" w:rsidP="005F2033">
      <w:pPr>
        <w:pStyle w:val="Style4"/>
        <w:spacing w:after="0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56D2C0" w14:textId="77777777" w:rsidR="004F6619" w:rsidRPr="001E6FF0" w:rsidRDefault="004F6619" w:rsidP="005F2033">
      <w:pPr>
        <w:pStyle w:val="Style4"/>
        <w:spacing w:after="0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756825" w14:textId="75709076" w:rsidR="00B532D0" w:rsidRPr="001E6FF0" w:rsidRDefault="00087C64" w:rsidP="00385E0F">
      <w:pPr>
        <w:pStyle w:val="Style4"/>
        <w:spacing w:after="0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6FF0"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71E75BE6" wp14:editId="4D1E9FF8">
            <wp:extent cx="5538789" cy="3314700"/>
            <wp:effectExtent l="0" t="0" r="508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9B1E95A-8D63-4FC6-AB42-1B93AC8534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4"/>
      <w:bookmarkEnd w:id="5"/>
      <w:bookmarkEnd w:id="6"/>
    </w:p>
    <w:p w14:paraId="2FD82325" w14:textId="4C8008DA" w:rsidR="004F6619" w:rsidRPr="001E6FF0" w:rsidRDefault="004F6619" w:rsidP="0005212C">
      <w:pPr>
        <w:spacing w:line="264" w:lineRule="auto"/>
        <w:jc w:val="both"/>
        <w:rPr>
          <w:rFonts w:cstheme="minorHAnsi"/>
        </w:rPr>
      </w:pPr>
      <w:r w:rsidRPr="001E6FF0">
        <w:rPr>
          <w:rFonts w:cstheme="minorHAnsi"/>
          <w:noProof/>
          <w:lang w:eastAsia="sk-SK"/>
        </w:rPr>
        <w:drawing>
          <wp:inline distT="0" distB="0" distL="0" distR="0" wp14:anchorId="66E08010" wp14:editId="0098A55C">
            <wp:extent cx="5850255" cy="3962400"/>
            <wp:effectExtent l="0" t="0" r="17145" b="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0FCB29CD-40CD-4933-81E2-86D2397597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361658" w14:textId="77777777" w:rsidR="00DB3EAB" w:rsidRPr="001E6FF0" w:rsidRDefault="00DB3EAB" w:rsidP="004F6619">
      <w:pPr>
        <w:pStyle w:val="Style9"/>
        <w:tabs>
          <w:tab w:val="left" w:pos="731"/>
        </w:tabs>
        <w:spacing w:after="540" w:line="264" w:lineRule="auto"/>
        <w:jc w:val="both"/>
        <w:rPr>
          <w:rFonts w:cstheme="minorHAnsi"/>
          <w:b/>
          <w:bCs/>
          <w:color w:val="4472C4" w:themeColor="accent1"/>
          <w:sz w:val="28"/>
          <w:szCs w:val="28"/>
          <w:u w:val="single"/>
        </w:rPr>
      </w:pPr>
    </w:p>
    <w:p w14:paraId="4D81C657" w14:textId="77777777" w:rsidR="00DB3EAB" w:rsidRPr="001E6FF0" w:rsidRDefault="00DB3EAB" w:rsidP="004F6619">
      <w:pPr>
        <w:pStyle w:val="Style9"/>
        <w:tabs>
          <w:tab w:val="left" w:pos="731"/>
        </w:tabs>
        <w:spacing w:after="540" w:line="264" w:lineRule="auto"/>
        <w:jc w:val="both"/>
        <w:rPr>
          <w:rFonts w:cstheme="minorHAnsi"/>
          <w:b/>
          <w:bCs/>
          <w:color w:val="4472C4" w:themeColor="accent1"/>
          <w:sz w:val="28"/>
          <w:szCs w:val="28"/>
          <w:u w:val="single"/>
        </w:rPr>
      </w:pPr>
    </w:p>
    <w:p w14:paraId="6A1B9055" w14:textId="5703F2AD" w:rsidR="004F6619" w:rsidRPr="001E6FF0" w:rsidRDefault="00D25716" w:rsidP="004F6619">
      <w:pPr>
        <w:pStyle w:val="Style9"/>
        <w:tabs>
          <w:tab w:val="left" w:pos="731"/>
        </w:tabs>
        <w:spacing w:after="540" w:line="264" w:lineRule="auto"/>
        <w:jc w:val="both"/>
        <w:rPr>
          <w:rFonts w:cstheme="minorHAnsi"/>
          <w:b/>
          <w:bCs/>
          <w:color w:val="4472C4" w:themeColor="accent1"/>
          <w:sz w:val="28"/>
          <w:szCs w:val="28"/>
          <w:u w:val="single"/>
        </w:rPr>
      </w:pPr>
      <w:r w:rsidRPr="001E6FF0">
        <w:rPr>
          <w:rFonts w:cstheme="minorHAnsi"/>
          <w:b/>
          <w:bCs/>
          <w:color w:val="4472C4" w:themeColor="accent1"/>
          <w:sz w:val="28"/>
          <w:szCs w:val="28"/>
          <w:u w:val="single"/>
        </w:rPr>
        <w:lastRenderedPageBreak/>
        <w:t>Čerpanie výdavkov</w:t>
      </w:r>
    </w:p>
    <w:p w14:paraId="48A18B57" w14:textId="5CA56609" w:rsidR="00087C64" w:rsidRPr="001E6FF0" w:rsidRDefault="003D4476" w:rsidP="006004AB">
      <w:pPr>
        <w:pStyle w:val="Odsekzoznamu"/>
        <w:numPr>
          <w:ilvl w:val="0"/>
          <w:numId w:val="32"/>
        </w:numPr>
        <w:spacing w:after="0" w:line="264" w:lineRule="auto"/>
        <w:ind w:left="187" w:hanging="357"/>
        <w:jc w:val="both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>V roku 2019 boli výdavky celkom v objeme 10 116 322,73 €, čo je 90,12 % z celoročného plánovaného rozpočtu. Plnenie celkových výdavkov je nižšie ako bolo schválené v rozpočte. Výdavky za rok 2019 boli oproti schválenému rozpočtu vyššie o 1 481 479 € , teda 117,16% schváleného rozpočtu</w:t>
      </w:r>
      <w:r w:rsidR="002133DA" w:rsidRPr="001E6FF0">
        <w:rPr>
          <w:rFonts w:eastAsia="Times New Roman" w:cstheme="minorHAnsi"/>
          <w:color w:val="000000"/>
        </w:rPr>
        <w:t xml:space="preserve">. </w:t>
      </w:r>
    </w:p>
    <w:p w14:paraId="0A5C2C49" w14:textId="6653C539" w:rsidR="00B532D0" w:rsidRPr="001E6FF0" w:rsidRDefault="00B532D0" w:rsidP="006004AB">
      <w:pPr>
        <w:pStyle w:val="Odsekzoznamu"/>
        <w:numPr>
          <w:ilvl w:val="0"/>
          <w:numId w:val="32"/>
        </w:numPr>
        <w:spacing w:after="0" w:line="264" w:lineRule="auto"/>
        <w:ind w:left="187" w:hanging="357"/>
        <w:jc w:val="both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 xml:space="preserve">Bežné výdavky slúžia hlavne na zabezpečenie plnenia hlavných úloh samosprávnych funkcií mestskej časti a základnú prevádzku zariadení zriadených mestskou časťou ako sú ZŠ, MŠ, opatrovateľskú činnosť a oblasť životného prostredia. Bežné výdavky zahŕňajú výdavky na mzdy, platy, poistné, tovary a služby, napr. cestovné náhrady, energie, materiál, dopravné, údržbu a opravy, nájomné, transfery a výdavky na splácanie úrokov z úveru. </w:t>
      </w:r>
      <w:r w:rsidRPr="001E6FF0">
        <w:rPr>
          <w:rFonts w:eastAsia="Times New Roman" w:cstheme="minorHAnsi"/>
          <w:b/>
          <w:bCs/>
          <w:color w:val="000000"/>
        </w:rPr>
        <w:t>Bežné výdavky boli čerpané vo výške 9 138 769,87 €, teda dosiahli naplnenie upraveného rozpočtu  na úrovni 95,17%, vo vzťahu ku schválenému rozpočtu boli bežné výdavky vyššie o 783 023 € (109,37%)</w:t>
      </w:r>
      <w:r w:rsidR="002133DA" w:rsidRPr="001E6FF0">
        <w:rPr>
          <w:rFonts w:eastAsia="Times New Roman" w:cstheme="minorHAnsi"/>
          <w:b/>
          <w:bCs/>
          <w:color w:val="000000"/>
        </w:rPr>
        <w:t>.</w:t>
      </w:r>
      <w:r w:rsidR="002133DA" w:rsidRPr="001E6FF0">
        <w:rPr>
          <w:rFonts w:eastAsia="Times New Roman" w:cstheme="minorHAnsi"/>
          <w:color w:val="000000"/>
        </w:rPr>
        <w:t xml:space="preserve"> </w:t>
      </w:r>
    </w:p>
    <w:p w14:paraId="66F4518D" w14:textId="2EAB532A" w:rsidR="002133DA" w:rsidRPr="001E6FF0" w:rsidRDefault="002133DA" w:rsidP="00DB3EAB">
      <w:pPr>
        <w:pStyle w:val="Odsekzoznamu"/>
        <w:numPr>
          <w:ilvl w:val="0"/>
          <w:numId w:val="32"/>
        </w:numPr>
        <w:spacing w:after="0" w:line="264" w:lineRule="auto"/>
        <w:ind w:left="187" w:hanging="357"/>
        <w:jc w:val="both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>Mestská časť vyčerpala v roku 2019 kapitálové výdavky v sume 956 724,06 €, teda</w:t>
      </w:r>
      <w:r w:rsidR="00A31B0B" w:rsidRPr="001E6FF0">
        <w:rPr>
          <w:rFonts w:eastAsia="Times New Roman" w:cstheme="minorHAnsi"/>
          <w:color w:val="000000"/>
        </w:rPr>
        <w:t xml:space="preserve"> iba</w:t>
      </w:r>
      <w:r w:rsidRPr="001E6FF0">
        <w:rPr>
          <w:rFonts w:eastAsia="Times New Roman" w:cstheme="minorHAnsi"/>
          <w:color w:val="000000"/>
        </w:rPr>
        <w:t xml:space="preserve"> 59,76% upraveného rozpočtu. Oproti schválenému rozpočtu boli kapitálové výdavky čerpané na úrovni 370,33% keď prevýšili schválené kapitálové výdavky o sumu 698 380 €. </w:t>
      </w:r>
    </w:p>
    <w:tbl>
      <w:tblPr>
        <w:tblW w:w="9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651"/>
        <w:gridCol w:w="2052"/>
        <w:gridCol w:w="1718"/>
        <w:gridCol w:w="1585"/>
      </w:tblGrid>
      <w:tr w:rsidR="002133DA" w:rsidRPr="001E6FF0" w14:paraId="2D4EFE33" w14:textId="77777777" w:rsidTr="00AF29B2">
        <w:trPr>
          <w:trHeight w:val="258"/>
        </w:trPr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E599250" w14:textId="77777777" w:rsidR="002133DA" w:rsidRPr="001E6FF0" w:rsidRDefault="002133DA" w:rsidP="002133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Prehľad  výdavkov za roky 2016-2022</w:t>
            </w:r>
          </w:p>
        </w:tc>
      </w:tr>
      <w:tr w:rsidR="002133DA" w:rsidRPr="001E6FF0" w14:paraId="17F72B33" w14:textId="77777777" w:rsidTr="00AF29B2">
        <w:trPr>
          <w:trHeight w:val="41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7ABD06" w14:textId="77777777" w:rsidR="002133DA" w:rsidRPr="001E6FF0" w:rsidRDefault="002133DA" w:rsidP="002133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Rozpočet výdavkov v EUR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1B2687E" w14:textId="77777777" w:rsidR="002133DA" w:rsidRPr="001E6FF0" w:rsidRDefault="002133DA" w:rsidP="002133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2016 skutočnosť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45F9766" w14:textId="77777777" w:rsidR="002133DA" w:rsidRPr="001E6FF0" w:rsidRDefault="002133DA" w:rsidP="002133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2017 skutočnosť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23FCD91" w14:textId="77777777" w:rsidR="002133DA" w:rsidRPr="001E6FF0" w:rsidRDefault="002133DA" w:rsidP="002133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2018 skutočnosť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4BDFF47" w14:textId="77777777" w:rsidR="002133DA" w:rsidRPr="001E6FF0" w:rsidRDefault="002133DA" w:rsidP="002133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2019 skutočnosť</w:t>
            </w:r>
          </w:p>
        </w:tc>
      </w:tr>
      <w:tr w:rsidR="002133DA" w:rsidRPr="001E6FF0" w14:paraId="58E018DA" w14:textId="77777777" w:rsidTr="00AF29B2">
        <w:trPr>
          <w:trHeight w:val="41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041064B" w14:textId="77777777" w:rsidR="002133DA" w:rsidRPr="001E6FF0" w:rsidRDefault="002133DA" w:rsidP="002133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Bežné výdavky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18A7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6 375 257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9B5B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6 754 565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CE5E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7 746 429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E3F6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9 138 769,87</w:t>
            </w:r>
          </w:p>
        </w:tc>
      </w:tr>
      <w:tr w:rsidR="002133DA" w:rsidRPr="001E6FF0" w14:paraId="36B1AF67" w14:textId="77777777" w:rsidTr="00AF29B2">
        <w:trPr>
          <w:trHeight w:val="41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263DC9" w14:textId="77777777" w:rsidR="002133DA" w:rsidRPr="001E6FF0" w:rsidRDefault="002133DA" w:rsidP="002133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Kapitálové  výdavky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12A6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829 414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40D9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1 804 094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96CD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1 760 395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2BBD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956 724,06</w:t>
            </w:r>
          </w:p>
        </w:tc>
      </w:tr>
      <w:tr w:rsidR="002133DA" w:rsidRPr="001E6FF0" w14:paraId="66A26DD2" w14:textId="77777777" w:rsidTr="00AF29B2">
        <w:trPr>
          <w:trHeight w:val="41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A2CFAB" w14:textId="77777777" w:rsidR="002133DA" w:rsidRPr="001E6FF0" w:rsidRDefault="002133DA" w:rsidP="002133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Finančné operácie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B760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20 753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B910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20 753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6D3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47 425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5897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20 828,80</w:t>
            </w:r>
          </w:p>
        </w:tc>
      </w:tr>
      <w:tr w:rsidR="002133DA" w:rsidRPr="001E6FF0" w14:paraId="11E57CAD" w14:textId="77777777" w:rsidTr="00AF29B2">
        <w:trPr>
          <w:trHeight w:val="41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05C10BF" w14:textId="77777777" w:rsidR="002133DA" w:rsidRPr="001E6FF0" w:rsidRDefault="002133DA" w:rsidP="002133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Výdavky celkom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21BD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7 225 424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2BE6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8 579 412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EF6B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9 554 249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C60B" w14:textId="77777777" w:rsidR="002133DA" w:rsidRPr="001E6FF0" w:rsidRDefault="002133DA" w:rsidP="002133D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10 116 323</w:t>
            </w:r>
          </w:p>
        </w:tc>
      </w:tr>
    </w:tbl>
    <w:p w14:paraId="39B16467" w14:textId="04DA582E" w:rsidR="006004AB" w:rsidRPr="001E6FF0" w:rsidRDefault="006004AB" w:rsidP="006004AB">
      <w:pPr>
        <w:pStyle w:val="Odsekzoznamu"/>
        <w:numPr>
          <w:ilvl w:val="0"/>
          <w:numId w:val="32"/>
        </w:numPr>
        <w:spacing w:after="0" w:line="264" w:lineRule="auto"/>
        <w:ind w:left="187" w:hanging="357"/>
        <w:jc w:val="both"/>
        <w:rPr>
          <w:rFonts w:eastAsia="Times New Roman" w:cstheme="minorHAnsi"/>
          <w:b/>
          <w:bCs/>
          <w:color w:val="000000"/>
        </w:rPr>
      </w:pPr>
      <w:r w:rsidRPr="001E6FF0">
        <w:rPr>
          <w:rFonts w:eastAsia="Times New Roman" w:cstheme="minorHAnsi"/>
          <w:b/>
          <w:bCs/>
          <w:color w:val="000000"/>
        </w:rPr>
        <w:t>V porovnaní štvorročného obdobia narástli celkové skutočné výdavky za rok 2019 oproti roku 2016 o 40,01%, oproti roku 2017  narástli o 17,91%  a oproti roku 2018 narástli o 562 074 € (5,88%</w:t>
      </w:r>
      <w:r w:rsidR="00730702" w:rsidRPr="001E6FF0">
        <w:rPr>
          <w:rFonts w:eastAsia="Times New Roman" w:cstheme="minorHAnsi"/>
          <w:b/>
          <w:bCs/>
          <w:color w:val="000000"/>
        </w:rPr>
        <w:t>)</w:t>
      </w:r>
      <w:r w:rsidRPr="001E6FF0">
        <w:rPr>
          <w:rFonts w:eastAsia="Times New Roman" w:cstheme="minorHAnsi"/>
          <w:b/>
          <w:bCs/>
          <w:color w:val="000000"/>
        </w:rPr>
        <w:t xml:space="preserve">. </w:t>
      </w:r>
    </w:p>
    <w:p w14:paraId="6565A5A6" w14:textId="37BDBBCC" w:rsidR="006004AB" w:rsidRPr="001E6FF0" w:rsidRDefault="006004AB" w:rsidP="006004AB">
      <w:pPr>
        <w:pStyle w:val="Odsekzoznamu"/>
        <w:numPr>
          <w:ilvl w:val="0"/>
          <w:numId w:val="32"/>
        </w:numPr>
        <w:spacing w:after="0" w:line="264" w:lineRule="auto"/>
        <w:ind w:left="187" w:hanging="357"/>
        <w:jc w:val="both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 xml:space="preserve">V rámci štvorročného obdobie sme zaznamenali ešte výraznejší nárast čerpania bežných výdavkov, ktoré narástli oproti roku 2016 o 43,35%, oproti roku 2017 narástli o 35,30% , oproti roku 2018 o 1 392 341 € (17,97%). </w:t>
      </w:r>
    </w:p>
    <w:p w14:paraId="6C880840" w14:textId="77777777" w:rsidR="006004AB" w:rsidRPr="001E6FF0" w:rsidRDefault="006004AB" w:rsidP="002133DA">
      <w:pPr>
        <w:spacing w:line="264" w:lineRule="auto"/>
        <w:jc w:val="both"/>
        <w:rPr>
          <w:rFonts w:eastAsia="Times New Roman" w:cstheme="minorHAnsi"/>
          <w:color w:val="000000"/>
        </w:rPr>
      </w:pPr>
    </w:p>
    <w:p w14:paraId="38D20429" w14:textId="360B62E2" w:rsidR="006004AB" w:rsidRPr="001E6FF0" w:rsidRDefault="006004AB" w:rsidP="002133DA">
      <w:pPr>
        <w:spacing w:line="264" w:lineRule="auto"/>
        <w:jc w:val="both"/>
        <w:rPr>
          <w:rFonts w:eastAsia="Times New Roman" w:cstheme="minorHAnsi"/>
          <w:color w:val="000000"/>
        </w:rPr>
      </w:pPr>
      <w:r w:rsidRPr="001E6FF0">
        <w:rPr>
          <w:rFonts w:cstheme="minorHAnsi"/>
          <w:noProof/>
          <w:lang w:eastAsia="sk-SK"/>
        </w:rPr>
        <w:drawing>
          <wp:inline distT="0" distB="0" distL="0" distR="0" wp14:anchorId="6DDD5ADB" wp14:editId="147F0288">
            <wp:extent cx="5850255" cy="2859405"/>
            <wp:effectExtent l="0" t="0" r="17145" b="1714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167D58FA-853D-4A38-8B6B-D9141A9FCE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688312" w14:textId="22E1DAE3" w:rsidR="00651820" w:rsidRPr="001E6FF0" w:rsidRDefault="00651820" w:rsidP="002133DA">
      <w:pPr>
        <w:spacing w:line="264" w:lineRule="auto"/>
        <w:jc w:val="both"/>
        <w:rPr>
          <w:rFonts w:eastAsia="Times New Roman" w:cstheme="minorHAnsi"/>
          <w:color w:val="000000"/>
        </w:rPr>
      </w:pPr>
      <w:r w:rsidRPr="001E6FF0">
        <w:rPr>
          <w:rFonts w:cstheme="minorHAnsi"/>
          <w:noProof/>
          <w:lang w:eastAsia="sk-SK"/>
        </w:rPr>
        <w:lastRenderedPageBreak/>
        <w:drawing>
          <wp:inline distT="0" distB="0" distL="0" distR="0" wp14:anchorId="4D96EDD6" wp14:editId="5272A04A">
            <wp:extent cx="5850255" cy="4032250"/>
            <wp:effectExtent l="0" t="0" r="17145" b="635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649DCB3E-AE36-4BAD-A908-64D9001295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9F18872" w14:textId="7EA9A530" w:rsidR="00134B40" w:rsidRPr="001E6FF0" w:rsidRDefault="00134B40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4D33159A" w14:textId="111DB199" w:rsidR="00F82B0E" w:rsidRPr="001E6FF0" w:rsidRDefault="00D25716" w:rsidP="00D25716">
      <w:pPr>
        <w:pStyle w:val="Style9"/>
        <w:tabs>
          <w:tab w:val="left" w:pos="731"/>
        </w:tabs>
        <w:spacing w:after="540" w:line="264" w:lineRule="auto"/>
        <w:jc w:val="both"/>
        <w:rPr>
          <w:rFonts w:cstheme="minorHAnsi"/>
          <w:b/>
          <w:bCs/>
          <w:color w:val="4472C4" w:themeColor="accent1"/>
          <w:sz w:val="28"/>
          <w:szCs w:val="28"/>
          <w:u w:val="single"/>
        </w:rPr>
      </w:pPr>
      <w:r w:rsidRPr="001E6FF0">
        <w:rPr>
          <w:rFonts w:cstheme="minorHAnsi"/>
          <w:b/>
          <w:bCs/>
          <w:color w:val="4472C4" w:themeColor="accent1"/>
          <w:sz w:val="28"/>
          <w:szCs w:val="28"/>
          <w:u w:val="single"/>
        </w:rPr>
        <w:t>Čerpanie výdavkov podľa programovej štruktúry</w:t>
      </w:r>
    </w:p>
    <w:p w14:paraId="05967FF9" w14:textId="5CEF0722" w:rsidR="00F82B0E" w:rsidRPr="001E6FF0" w:rsidRDefault="00F82B0E" w:rsidP="00730702">
      <w:pPr>
        <w:pStyle w:val="Style4"/>
        <w:spacing w:after="0"/>
        <w:ind w:firstLine="0"/>
        <w:jc w:val="both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  <w:r w:rsidRPr="001E6FF0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Záverečný účet obsahuje podrobné hodnotenie plnenia programov mestskej časti. Mestská časť Bratislava - Podunajské Biskupice má vypracovaný programový rozpočet v programovej štruktúre pozostávajúcej zo samostatných 13 programov, ktoré sa skladajú z podprogramov a prvkov pre lepšie sledovanie vecného a finančného plnenia. Na základe cieľov a merateľných ukazovateľov sa vykonáva hodnotenie a monitorovanie ako nástroj k zlepšeniu výkonnosti a kvality programového rozpočtovania. </w:t>
      </w:r>
    </w:p>
    <w:p w14:paraId="399BD1C6" w14:textId="2558CC1D" w:rsidR="00385E0F" w:rsidRPr="001E6FF0" w:rsidRDefault="00F82B0E" w:rsidP="00F82B0E">
      <w:pPr>
        <w:spacing w:line="240" w:lineRule="auto"/>
        <w:jc w:val="both"/>
        <w:rPr>
          <w:rFonts w:eastAsia="Times New Roman" w:cstheme="minorHAnsi"/>
          <w:color w:val="auto"/>
          <w:lang w:eastAsia="sk-SK"/>
        </w:rPr>
      </w:pPr>
      <w:r w:rsidRPr="001E6FF0">
        <w:rPr>
          <w:rFonts w:eastAsia="Times New Roman" w:cstheme="minorHAnsi"/>
          <w:color w:val="auto"/>
          <w:lang w:eastAsia="sk-SK"/>
        </w:rPr>
        <w:t>Najvýznamnejšou oblasťou z pohľadu objemu bežných výdavkov je program Vzdelávanie, ktorý v roku 2019 predstavoval čiastku až 5 715 329,40 € (62,54%). Jedná sa o poskytnutie transferu z prídelu normatívnych prenesených a originálnych kompetencií na financovanie zriadených ZŠ, poskytnutie transferu z originálnych kompetencií na financovanie činnosti zriadených materských škôl, financovanie školských klubov detí pri ZŠ a financovanie školských jedální pri MŠ a ZŠ. Ďalším významných z pohľadu výšky výdavkov je program Administratíva, ktorý predstavuje za rok 2019 čiastku 1 348 415,07€ (14,75%)</w:t>
      </w:r>
      <w:r w:rsidR="00A31B0B" w:rsidRPr="001E6FF0">
        <w:rPr>
          <w:rFonts w:eastAsia="Times New Roman" w:cstheme="minorHAnsi"/>
          <w:color w:val="auto"/>
          <w:lang w:eastAsia="sk-SK"/>
        </w:rPr>
        <w:t xml:space="preserve"> </w:t>
      </w:r>
      <w:r w:rsidRPr="001E6FF0">
        <w:rPr>
          <w:rFonts w:eastAsia="Times New Roman" w:cstheme="minorHAnsi"/>
          <w:color w:val="auto"/>
          <w:lang w:eastAsia="sk-SK"/>
        </w:rPr>
        <w:t>a tvoria ho činnosti spojené so správou mestskej časti, komplexná agenda administratívy, zahŕňajúca najmä mzdy, odvody, stravovanie zamestnancov, výdavky na réžie, energie, materiál. Treťou najvýznamnejšou oblasťou z pohľadu výšky výdavkov je odpadové hospodárstvo vo výške 502 800,86€</w:t>
      </w:r>
      <w:r w:rsidR="000915BA" w:rsidRPr="001E6FF0">
        <w:rPr>
          <w:rFonts w:eastAsia="Times New Roman" w:cstheme="minorHAnsi"/>
          <w:color w:val="auto"/>
          <w:lang w:eastAsia="sk-SK"/>
        </w:rPr>
        <w:t xml:space="preserve"> (5,50%), nasleduje Kultúra vo výške 326 907,65 €( 3,58%), Sociálne služby vo výške 287 896,91 € (3,15%), Interné služby mestskej časti vo výške 274 892,68 €( 3,01%), Pozemné komunikácie vo výške 260 155,91 € (2,85%) , Prostredie pre život vo výške 249 847,96€ (2,73%) a Služby občanom vo výške 97 396,13 € (1,07%). Ostatné programy mali podiel na bežných výdavkoch nižší ako 1%. </w:t>
      </w:r>
    </w:p>
    <w:p w14:paraId="51A087F2" w14:textId="5D2900D5" w:rsidR="00F82B0E" w:rsidRPr="001E6FF0" w:rsidRDefault="00AD20B9" w:rsidP="00F82B0E">
      <w:pPr>
        <w:spacing w:line="240" w:lineRule="auto"/>
        <w:jc w:val="both"/>
        <w:rPr>
          <w:rFonts w:eastAsia="Times New Roman" w:cstheme="minorHAnsi"/>
          <w:color w:val="auto"/>
          <w:lang w:eastAsia="sk-SK"/>
        </w:rPr>
      </w:pPr>
      <w:r w:rsidRPr="001E6FF0">
        <w:rPr>
          <w:rFonts w:eastAsia="Times New Roman" w:cstheme="minorHAnsi"/>
          <w:b/>
          <w:bCs/>
          <w:color w:val="auto"/>
          <w:lang w:eastAsia="sk-SK"/>
        </w:rPr>
        <w:t>V rámci štvorročného obdobia najvýraznejšie rást</w:t>
      </w:r>
      <w:r w:rsidR="00411947" w:rsidRPr="001E6FF0">
        <w:rPr>
          <w:rFonts w:eastAsia="Times New Roman" w:cstheme="minorHAnsi"/>
          <w:b/>
          <w:bCs/>
          <w:color w:val="auto"/>
          <w:lang w:eastAsia="sk-SK"/>
        </w:rPr>
        <w:t>li bežné výdavky</w:t>
      </w:r>
      <w:r w:rsidRPr="001E6FF0">
        <w:rPr>
          <w:rFonts w:eastAsia="Times New Roman" w:cstheme="minorHAnsi"/>
          <w:b/>
          <w:bCs/>
          <w:color w:val="auto"/>
          <w:lang w:eastAsia="sk-SK"/>
        </w:rPr>
        <w:t xml:space="preserve"> program</w:t>
      </w:r>
      <w:r w:rsidR="00411947" w:rsidRPr="001E6FF0">
        <w:rPr>
          <w:rFonts w:eastAsia="Times New Roman" w:cstheme="minorHAnsi"/>
          <w:b/>
          <w:bCs/>
          <w:color w:val="auto"/>
          <w:lang w:eastAsia="sk-SK"/>
        </w:rPr>
        <w:t>u</w:t>
      </w:r>
      <w:r w:rsidRPr="001E6FF0">
        <w:rPr>
          <w:rFonts w:eastAsia="Times New Roman" w:cstheme="minorHAnsi"/>
          <w:b/>
          <w:bCs/>
          <w:color w:val="auto"/>
          <w:lang w:eastAsia="sk-SK"/>
        </w:rPr>
        <w:t xml:space="preserve"> Pozemné komunikácie, ktorý oproti roku 2016 dosiahol nárast čerpania výdavkov až 215</w:t>
      </w:r>
      <w:r w:rsidR="00385E0F" w:rsidRPr="001E6FF0">
        <w:rPr>
          <w:rFonts w:eastAsia="Times New Roman" w:cstheme="minorHAnsi"/>
          <w:b/>
          <w:bCs/>
          <w:color w:val="auto"/>
          <w:lang w:eastAsia="sk-SK"/>
        </w:rPr>
        <w:t>%</w:t>
      </w:r>
      <w:r w:rsidRPr="001E6FF0">
        <w:rPr>
          <w:rFonts w:eastAsia="Times New Roman" w:cstheme="minorHAnsi"/>
          <w:b/>
          <w:bCs/>
          <w:color w:val="auto"/>
          <w:lang w:eastAsia="sk-SK"/>
        </w:rPr>
        <w:t xml:space="preserve">, oproti roku 2018 </w:t>
      </w:r>
      <w:r w:rsidR="00385E0F" w:rsidRPr="001E6FF0">
        <w:rPr>
          <w:rFonts w:eastAsia="Times New Roman" w:cstheme="minorHAnsi"/>
          <w:b/>
          <w:bCs/>
          <w:color w:val="auto"/>
          <w:lang w:eastAsia="sk-SK"/>
        </w:rPr>
        <w:t xml:space="preserve">zaznamenal </w:t>
      </w:r>
      <w:r w:rsidRPr="001E6FF0">
        <w:rPr>
          <w:rFonts w:eastAsia="Times New Roman" w:cstheme="minorHAnsi"/>
          <w:b/>
          <w:bCs/>
          <w:color w:val="auto"/>
          <w:lang w:eastAsia="sk-SK"/>
        </w:rPr>
        <w:t xml:space="preserve">nárast 76,42%.  </w:t>
      </w:r>
      <w:r w:rsidRPr="001E6FF0">
        <w:rPr>
          <w:rFonts w:eastAsia="Times New Roman" w:cstheme="minorHAnsi"/>
          <w:b/>
          <w:bCs/>
          <w:color w:val="auto"/>
          <w:u w:val="single"/>
          <w:lang w:eastAsia="sk-SK"/>
        </w:rPr>
        <w:t xml:space="preserve">Výdavkovo najvýznamnejší program Vzdelávanie rástol v rámci štvorročného obdobia </w:t>
      </w:r>
      <w:r w:rsidRPr="001E6FF0">
        <w:rPr>
          <w:rFonts w:eastAsia="Times New Roman" w:cstheme="minorHAnsi"/>
          <w:b/>
          <w:bCs/>
          <w:color w:val="auto"/>
          <w:u w:val="single"/>
          <w:lang w:eastAsia="sk-SK"/>
        </w:rPr>
        <w:lastRenderedPageBreak/>
        <w:t>oproti roku 2016 o 44,84%, oproti roku 2018 zaznamenal nárast 19,42%, a to najmä v dôsledku rastu miezd pedagogických a nepedagogických zamestnancov</w:t>
      </w:r>
      <w:r w:rsidRPr="001E6FF0">
        <w:rPr>
          <w:rFonts w:eastAsia="Times New Roman" w:cstheme="minorHAnsi"/>
          <w:color w:val="auto"/>
          <w:u w:val="single"/>
          <w:lang w:eastAsia="sk-SK"/>
        </w:rPr>
        <w:t>.</w:t>
      </w:r>
      <w:r w:rsidRPr="001E6FF0">
        <w:rPr>
          <w:rFonts w:eastAsia="Times New Roman" w:cstheme="minorHAnsi"/>
          <w:color w:val="auto"/>
          <w:lang w:eastAsia="sk-SK"/>
        </w:rPr>
        <w:t xml:space="preserve"> </w:t>
      </w:r>
      <w:r w:rsidR="00385E0F" w:rsidRPr="001E6FF0">
        <w:rPr>
          <w:rFonts w:eastAsia="Times New Roman" w:cstheme="minorHAnsi"/>
          <w:color w:val="auto"/>
          <w:lang w:eastAsia="sk-SK"/>
        </w:rPr>
        <w:t xml:space="preserve"> Medziročne významný nárast </w:t>
      </w:r>
      <w:r w:rsidR="00411947" w:rsidRPr="001E6FF0">
        <w:rPr>
          <w:rFonts w:eastAsia="Times New Roman" w:cstheme="minorHAnsi"/>
          <w:color w:val="auto"/>
          <w:lang w:eastAsia="sk-SK"/>
        </w:rPr>
        <w:t xml:space="preserve">bežných výdavkov </w:t>
      </w:r>
      <w:r w:rsidR="00385E0F" w:rsidRPr="001E6FF0">
        <w:rPr>
          <w:rFonts w:eastAsia="Times New Roman" w:cstheme="minorHAnsi"/>
          <w:color w:val="auto"/>
          <w:lang w:eastAsia="sk-SK"/>
        </w:rPr>
        <w:t xml:space="preserve">zaznamenal aj program Prostredie </w:t>
      </w:r>
      <w:r w:rsidR="00A31B0B" w:rsidRPr="001E6FF0">
        <w:rPr>
          <w:rFonts w:eastAsia="Times New Roman" w:cstheme="minorHAnsi"/>
          <w:color w:val="auto"/>
          <w:lang w:eastAsia="sk-SK"/>
        </w:rPr>
        <w:t xml:space="preserve">pre </w:t>
      </w:r>
      <w:r w:rsidR="00385E0F" w:rsidRPr="001E6FF0">
        <w:rPr>
          <w:rFonts w:eastAsia="Times New Roman" w:cstheme="minorHAnsi"/>
          <w:color w:val="auto"/>
          <w:lang w:eastAsia="sk-SK"/>
        </w:rPr>
        <w:t>život, ktorého výdavky narástli oproti roku 2018 až</w:t>
      </w:r>
      <w:r w:rsidR="00A31B0B" w:rsidRPr="001E6FF0">
        <w:rPr>
          <w:rFonts w:eastAsia="Times New Roman" w:cstheme="minorHAnsi"/>
          <w:color w:val="auto"/>
          <w:lang w:eastAsia="sk-SK"/>
        </w:rPr>
        <w:t xml:space="preserve"> o</w:t>
      </w:r>
      <w:r w:rsidR="00385E0F" w:rsidRPr="001E6FF0">
        <w:rPr>
          <w:rFonts w:eastAsia="Times New Roman" w:cstheme="minorHAnsi"/>
          <w:color w:val="auto"/>
          <w:lang w:eastAsia="sk-SK"/>
        </w:rPr>
        <w:t xml:space="preserve"> 73,91%. Tento nárast výdavkov by mal mať za výsledok zlepšenie starostlivosti o verejnú zeleň, športové ihriská, detské ihriská a verejné priestranstvá. </w:t>
      </w:r>
    </w:p>
    <w:p w14:paraId="2FE1D433" w14:textId="6EC554AB" w:rsidR="00F82B0E" w:rsidRPr="001E6FF0" w:rsidRDefault="00D25716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  <w:r w:rsidRPr="001E6FF0">
        <w:rPr>
          <w:rFonts w:cstheme="minorHAnsi"/>
          <w:noProof/>
          <w:lang w:eastAsia="sk-SK"/>
        </w:rPr>
        <w:drawing>
          <wp:inline distT="0" distB="0" distL="0" distR="0" wp14:anchorId="234E0DB2" wp14:editId="112B9A3B">
            <wp:extent cx="5850255" cy="4549140"/>
            <wp:effectExtent l="0" t="0" r="17145" b="381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4C205680-9777-497E-9D88-970FADBF7B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58EAFF6" w14:textId="3AB5AB9B" w:rsidR="00651820" w:rsidRPr="001E6FF0" w:rsidRDefault="00651820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720A2A9D" w14:textId="0790B02B" w:rsidR="006004AB" w:rsidRPr="001E6FF0" w:rsidRDefault="006004AB">
      <w:pPr>
        <w:spacing w:line="259" w:lineRule="auto"/>
        <w:rPr>
          <w:rFonts w:cstheme="minorHAnsi"/>
          <w:b/>
          <w:color w:val="4472C4" w:themeColor="accent1"/>
          <w:sz w:val="28"/>
          <w:szCs w:val="28"/>
        </w:rPr>
      </w:pPr>
      <w:r w:rsidRPr="001E6FF0">
        <w:rPr>
          <w:rFonts w:cstheme="minorHAnsi"/>
          <w:b/>
          <w:color w:val="4472C4" w:themeColor="accent1"/>
          <w:sz w:val="28"/>
          <w:szCs w:val="28"/>
        </w:rPr>
        <w:br w:type="page"/>
      </w:r>
    </w:p>
    <w:p w14:paraId="54C31373" w14:textId="77777777" w:rsidR="00651820" w:rsidRPr="001E6FF0" w:rsidRDefault="00651820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1043"/>
        <w:gridCol w:w="1117"/>
        <w:gridCol w:w="1117"/>
        <w:gridCol w:w="1117"/>
        <w:gridCol w:w="1117"/>
        <w:gridCol w:w="146"/>
      </w:tblGrid>
      <w:tr w:rsidR="00F82B0E" w:rsidRPr="001E6FF0" w14:paraId="794A5465" w14:textId="77777777" w:rsidTr="00730702">
        <w:trPr>
          <w:gridAfter w:val="1"/>
          <w:wAfter w:w="146" w:type="dxa"/>
          <w:trHeight w:val="70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3D3AA7" w14:textId="77777777" w:rsidR="00730702" w:rsidRPr="001E6FF0" w:rsidRDefault="00730702" w:rsidP="00F82B0E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1F1428"/>
                <w:sz w:val="24"/>
                <w:szCs w:val="24"/>
                <w:lang w:eastAsia="sk-SK"/>
              </w:rPr>
              <w:t>BEŽN</w:t>
            </w:r>
            <w:r w:rsidRPr="001E6F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É </w:t>
            </w:r>
            <w:r w:rsidRPr="001E6FF0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 xml:space="preserve">VÝDAVKY </w:t>
            </w:r>
          </w:p>
          <w:p w14:paraId="20AEA4C7" w14:textId="756C7E7B" w:rsidR="00F82B0E" w:rsidRPr="001E6FF0" w:rsidRDefault="00730702" w:rsidP="00F82B0E">
            <w:pPr>
              <w:spacing w:after="0" w:line="240" w:lineRule="auto"/>
              <w:rPr>
                <w:rFonts w:eastAsia="Times New Roman" w:cstheme="minorHAnsi"/>
                <w:b/>
                <w:bCs/>
                <w:color w:val="1F1428"/>
                <w:sz w:val="24"/>
                <w:szCs w:val="24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POD</w:t>
            </w:r>
            <w:r w:rsidRPr="001E6FF0">
              <w:rPr>
                <w:rFonts w:eastAsia="Times New Roman" w:cstheme="minorHAnsi"/>
                <w:b/>
                <w:bCs/>
                <w:color w:val="003366"/>
                <w:sz w:val="24"/>
                <w:szCs w:val="24"/>
                <w:lang w:eastAsia="sk-SK"/>
              </w:rPr>
              <w:t xml:space="preserve">ĽA </w:t>
            </w:r>
            <w:r w:rsidRPr="001E6FF0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J</w:t>
            </w:r>
            <w:r w:rsidRPr="001E6F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E</w:t>
            </w:r>
            <w:r w:rsidRPr="001E6FF0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DNOTLIVÝCH PROGRAMOV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6F434E4" w14:textId="77777777" w:rsidR="00F82B0E" w:rsidRPr="001E6FF0" w:rsidRDefault="00F82B0E" w:rsidP="00F82B0E">
            <w:pPr>
              <w:spacing w:after="0" w:line="240" w:lineRule="auto"/>
              <w:jc w:val="center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Skutočnosť 2019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19DFD6C" w14:textId="77777777" w:rsidR="00F82B0E" w:rsidRPr="001E6FF0" w:rsidRDefault="00F82B0E" w:rsidP="00F82B0E">
            <w:pPr>
              <w:spacing w:after="0" w:line="240" w:lineRule="auto"/>
              <w:jc w:val="center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>Skutočnosť 2018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50FF5F8" w14:textId="77777777" w:rsidR="00F82B0E" w:rsidRPr="001E6FF0" w:rsidRDefault="00F82B0E" w:rsidP="00F82B0E">
            <w:pPr>
              <w:spacing w:after="0" w:line="240" w:lineRule="auto"/>
              <w:jc w:val="center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>Skutočnosť 2017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05C0DDA" w14:textId="77777777" w:rsidR="00F82B0E" w:rsidRPr="001E6FF0" w:rsidRDefault="00F82B0E" w:rsidP="00F82B0E">
            <w:pPr>
              <w:spacing w:after="0" w:line="240" w:lineRule="auto"/>
              <w:jc w:val="center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>Skutočnosť 2016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68C271B" w14:textId="77777777" w:rsidR="00F82B0E" w:rsidRPr="001E6FF0" w:rsidRDefault="00F82B0E" w:rsidP="00F82B0E">
            <w:pPr>
              <w:spacing w:after="0" w:line="240" w:lineRule="auto"/>
              <w:jc w:val="center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>Skutočnosť 2015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C51884" w14:textId="77777777" w:rsidR="00F82B0E" w:rsidRPr="001E6FF0" w:rsidRDefault="00F82B0E" w:rsidP="00F82B0E">
            <w:pPr>
              <w:spacing w:after="0" w:line="240" w:lineRule="auto"/>
              <w:jc w:val="center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  <w:t>Skutočnosť 2014</w:t>
            </w:r>
          </w:p>
        </w:tc>
      </w:tr>
      <w:tr w:rsidR="00F82B0E" w:rsidRPr="001E6FF0" w14:paraId="6249F64D" w14:textId="77777777" w:rsidTr="00730702">
        <w:trPr>
          <w:trHeight w:val="25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9BBB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b/>
                <w:bCs/>
                <w:color w:val="1F1428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2448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C5B5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8BA5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F914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60B0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137C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43D4" w14:textId="77777777" w:rsidR="00F82B0E" w:rsidRPr="001E6FF0" w:rsidRDefault="00F82B0E" w:rsidP="00F82B0E">
            <w:pPr>
              <w:spacing w:after="0" w:line="240" w:lineRule="auto"/>
              <w:jc w:val="center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</w:p>
        </w:tc>
      </w:tr>
      <w:tr w:rsidR="00F82B0E" w:rsidRPr="001E6FF0" w14:paraId="250AF348" w14:textId="77777777" w:rsidTr="0073070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7AE374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1- Plánovanie, manažment a kontrola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C02A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13 106,25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0219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  <w:t>11 125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2FB4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0395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03958"/>
                <w:sz w:val="20"/>
                <w:szCs w:val="20"/>
                <w:lang w:eastAsia="sk-SK"/>
              </w:rPr>
              <w:t>10491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F631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8163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7B8E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  <w:t>9 417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FAE8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  <w:t>10225</w:t>
            </w:r>
          </w:p>
        </w:tc>
        <w:tc>
          <w:tcPr>
            <w:tcW w:w="146" w:type="dxa"/>
            <w:vAlign w:val="center"/>
            <w:hideMark/>
          </w:tcPr>
          <w:p w14:paraId="364F8E18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F82B0E" w:rsidRPr="001E6FF0" w14:paraId="2A24937C" w14:textId="77777777" w:rsidTr="0073070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23CC5A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2-Propagácia a marketing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5F33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31 852,60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24CF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36 382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E7A6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29 288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ABF7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>31409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E259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36728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2BFA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27 181</w:t>
            </w:r>
          </w:p>
        </w:tc>
        <w:tc>
          <w:tcPr>
            <w:tcW w:w="146" w:type="dxa"/>
            <w:vAlign w:val="center"/>
            <w:hideMark/>
          </w:tcPr>
          <w:p w14:paraId="4CDBDFC6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F82B0E" w:rsidRPr="001E6FF0" w14:paraId="40AC7B2D" w14:textId="77777777" w:rsidTr="0073070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83ACCBE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3-Interné služby mestskej rasti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86EA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274 892,68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9C73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8162E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8162E"/>
                <w:sz w:val="20"/>
                <w:szCs w:val="20"/>
                <w:lang w:eastAsia="sk-SK"/>
              </w:rPr>
              <w:t>227 665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884B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0395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03958"/>
                <w:sz w:val="20"/>
                <w:szCs w:val="20"/>
                <w:lang w:eastAsia="sk-SK"/>
              </w:rPr>
              <w:t>170843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9F02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  <w:t>210087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E093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157 388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40DD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>143 206</w:t>
            </w:r>
          </w:p>
        </w:tc>
        <w:tc>
          <w:tcPr>
            <w:tcW w:w="146" w:type="dxa"/>
            <w:vAlign w:val="center"/>
            <w:hideMark/>
          </w:tcPr>
          <w:p w14:paraId="043D59D9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F82B0E" w:rsidRPr="001E6FF0" w14:paraId="7BC4C891" w14:textId="77777777" w:rsidTr="0073070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FE40AB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4-Služby občanom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B95C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97 396,13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E512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96 350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DDE5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79 969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8BDC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78 669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3F74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80 372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1863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4D3B4A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4D3B4A"/>
                <w:sz w:val="20"/>
                <w:szCs w:val="20"/>
                <w:lang w:eastAsia="sk-SK"/>
              </w:rPr>
              <w:t>77 096</w:t>
            </w:r>
          </w:p>
        </w:tc>
        <w:tc>
          <w:tcPr>
            <w:tcW w:w="146" w:type="dxa"/>
            <w:vAlign w:val="center"/>
            <w:hideMark/>
          </w:tcPr>
          <w:p w14:paraId="5EBC603C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F82B0E" w:rsidRPr="001E6FF0" w14:paraId="7B804AB5" w14:textId="77777777" w:rsidTr="0073070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74F5CA9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5- Bezpečnosť, právo a poriadok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8E25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9 802,15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F79C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>14 397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F12A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0395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03958"/>
                <w:sz w:val="20"/>
                <w:szCs w:val="20"/>
                <w:lang w:eastAsia="sk-SK"/>
              </w:rPr>
              <w:t>13 454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BBC4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16 235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0A13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9 932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3365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4D3B4A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4D3B4A"/>
                <w:sz w:val="20"/>
                <w:szCs w:val="20"/>
                <w:lang w:eastAsia="sk-SK"/>
              </w:rPr>
              <w:t>7 440</w:t>
            </w:r>
          </w:p>
        </w:tc>
        <w:tc>
          <w:tcPr>
            <w:tcW w:w="146" w:type="dxa"/>
            <w:vAlign w:val="center"/>
            <w:hideMark/>
          </w:tcPr>
          <w:p w14:paraId="5661A83F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F82B0E" w:rsidRPr="001E6FF0" w14:paraId="7E945F8C" w14:textId="77777777" w:rsidTr="0073070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3BEE916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6-Odpádové hospodárstvo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90B0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502 800,86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8369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>688045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13F5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549 015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7C6A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425 213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C340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425 810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58CD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381350</w:t>
            </w:r>
          </w:p>
        </w:tc>
        <w:tc>
          <w:tcPr>
            <w:tcW w:w="146" w:type="dxa"/>
            <w:vAlign w:val="center"/>
            <w:hideMark/>
          </w:tcPr>
          <w:p w14:paraId="74766F2F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F82B0E" w:rsidRPr="001E6FF0" w14:paraId="59209DB7" w14:textId="77777777" w:rsidTr="0073070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D227945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7- Pozemné komunikácie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05D6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260 155,91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BE4D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0395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03958"/>
                <w:sz w:val="20"/>
                <w:szCs w:val="20"/>
                <w:lang w:eastAsia="sk-SK"/>
              </w:rPr>
              <w:t>147 465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8ED4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  <w:t>131948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226B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82 528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670B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103 228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FAB8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4D3B4A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4D3B4A"/>
                <w:sz w:val="20"/>
                <w:szCs w:val="20"/>
                <w:lang w:eastAsia="sk-SK"/>
              </w:rPr>
              <w:t>77 847</w:t>
            </w:r>
          </w:p>
        </w:tc>
        <w:tc>
          <w:tcPr>
            <w:tcW w:w="146" w:type="dxa"/>
            <w:vAlign w:val="center"/>
            <w:hideMark/>
          </w:tcPr>
          <w:p w14:paraId="352149FF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F82B0E" w:rsidRPr="001E6FF0" w14:paraId="143E076F" w14:textId="77777777" w:rsidTr="0073070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34F6CC4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8-Vzdelávanie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7BA3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5 715 329,40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ED49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>4786025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F7E4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>4194151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AEA8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3 950 297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5227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3 793 493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6408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3 438 734</w:t>
            </w:r>
          </w:p>
        </w:tc>
        <w:tc>
          <w:tcPr>
            <w:tcW w:w="146" w:type="dxa"/>
            <w:vAlign w:val="center"/>
            <w:hideMark/>
          </w:tcPr>
          <w:p w14:paraId="2EFF53C9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F82B0E" w:rsidRPr="001E6FF0" w14:paraId="08EC201E" w14:textId="77777777" w:rsidTr="0073070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AAFF6C1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9-Zdravotníctvo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2441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20 366,30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98CC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29 633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9304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21 382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D02E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22 566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3261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22 202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7985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26 804</w:t>
            </w:r>
          </w:p>
        </w:tc>
        <w:tc>
          <w:tcPr>
            <w:tcW w:w="146" w:type="dxa"/>
            <w:vAlign w:val="center"/>
            <w:hideMark/>
          </w:tcPr>
          <w:p w14:paraId="452DCBB1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F82B0E" w:rsidRPr="001E6FF0" w14:paraId="0150ACDF" w14:textId="77777777" w:rsidTr="0073070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598D811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10- Kultúra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F4B8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326 907,65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09F2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>234525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26E3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0395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03958"/>
                <w:sz w:val="20"/>
                <w:szCs w:val="20"/>
                <w:lang w:eastAsia="sk-SK"/>
              </w:rPr>
              <w:t>243 049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9F1F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271832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2046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212 762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DB83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197 590</w:t>
            </w:r>
          </w:p>
        </w:tc>
        <w:tc>
          <w:tcPr>
            <w:tcW w:w="146" w:type="dxa"/>
            <w:vAlign w:val="center"/>
            <w:hideMark/>
          </w:tcPr>
          <w:p w14:paraId="5044FAA7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F82B0E" w:rsidRPr="001E6FF0" w14:paraId="40122315" w14:textId="77777777" w:rsidTr="0073070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F04A8A7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11-Prostredie pre život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C6A4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249 847,96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5ADB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0395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03958"/>
                <w:sz w:val="20"/>
                <w:szCs w:val="20"/>
                <w:lang w:eastAsia="sk-SK"/>
              </w:rPr>
              <w:t>143 664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5A79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116096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C8C6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154910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0E39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133085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86AF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171 183</w:t>
            </w:r>
          </w:p>
        </w:tc>
        <w:tc>
          <w:tcPr>
            <w:tcW w:w="146" w:type="dxa"/>
            <w:vAlign w:val="center"/>
            <w:hideMark/>
          </w:tcPr>
          <w:p w14:paraId="1510C995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F82B0E" w:rsidRPr="001E6FF0" w14:paraId="35E722FC" w14:textId="77777777" w:rsidTr="0073070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D8C130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12-Sociálne služby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F8C6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287 896,91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8F75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8162E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8162E"/>
                <w:sz w:val="20"/>
                <w:szCs w:val="20"/>
                <w:lang w:eastAsia="sk-SK"/>
              </w:rPr>
              <w:t>220 223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58F0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  <w:t>215 854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DC6F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>192403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61B8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202 304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B00D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  <w:t>178 259</w:t>
            </w:r>
          </w:p>
        </w:tc>
        <w:tc>
          <w:tcPr>
            <w:tcW w:w="146" w:type="dxa"/>
            <w:vAlign w:val="center"/>
            <w:hideMark/>
          </w:tcPr>
          <w:p w14:paraId="27C7C541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F82B0E" w:rsidRPr="001E6FF0" w14:paraId="6E50A69C" w14:textId="77777777" w:rsidTr="0073070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35E540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13-Administratíva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C1EF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1 348 415,07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C710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  <w:t>1110930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9776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979 024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8439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  <w:t>930945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704D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863 449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FB8A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1F1428"/>
                <w:sz w:val="20"/>
                <w:szCs w:val="20"/>
                <w:lang w:eastAsia="sk-SK"/>
              </w:rPr>
              <w:t>887 306</w:t>
            </w:r>
          </w:p>
        </w:tc>
        <w:tc>
          <w:tcPr>
            <w:tcW w:w="146" w:type="dxa"/>
            <w:vAlign w:val="center"/>
            <w:hideMark/>
          </w:tcPr>
          <w:p w14:paraId="08638E24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F82B0E" w:rsidRPr="001E6FF0" w14:paraId="160AB8A6" w14:textId="77777777" w:rsidTr="00730702">
        <w:trPr>
          <w:trHeight w:val="4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714B3F6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b/>
                <w:bCs/>
                <w:color w:val="1F1428"/>
                <w:sz w:val="24"/>
                <w:szCs w:val="24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1F1428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048B450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sk-SK"/>
              </w:rPr>
              <w:t>9 138 769,87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03A59FF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  <w:t>7 746 429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99B6BEC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  <w:t>6 754 564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A87FFDF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  <w:t>6 375 257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E6FDE42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  <w:t>6 050 170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4AE786C" w14:textId="77777777" w:rsidR="00F82B0E" w:rsidRPr="001E6FF0" w:rsidRDefault="00F82B0E" w:rsidP="00F82B0E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  <w:t>5 624 221</w:t>
            </w:r>
          </w:p>
        </w:tc>
        <w:tc>
          <w:tcPr>
            <w:tcW w:w="146" w:type="dxa"/>
            <w:vAlign w:val="center"/>
            <w:hideMark/>
          </w:tcPr>
          <w:p w14:paraId="444E972F" w14:textId="77777777" w:rsidR="00F82B0E" w:rsidRPr="001E6FF0" w:rsidRDefault="00F82B0E" w:rsidP="00F82B0E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</w:tbl>
    <w:p w14:paraId="03306002" w14:textId="328403EE" w:rsidR="00F82B0E" w:rsidRPr="001E6FF0" w:rsidRDefault="00F82B0E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7DEBD72A" w14:textId="10851C68" w:rsidR="004F6619" w:rsidRPr="001E6FF0" w:rsidRDefault="004F6619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5D9F71F5" w14:textId="6A2E4CF7" w:rsidR="00D25716" w:rsidRPr="001E6FF0" w:rsidRDefault="00D25716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0D4B9359" w14:textId="27607B3A" w:rsidR="00D25716" w:rsidRPr="001E6FF0" w:rsidRDefault="00D25716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3B6414E5" w14:textId="09827135" w:rsidR="00D25716" w:rsidRPr="001E6FF0" w:rsidRDefault="00D25716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6C3DB3D3" w14:textId="1628A0FD" w:rsidR="00D25716" w:rsidRPr="001E6FF0" w:rsidRDefault="00D25716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2FB4BCCA" w14:textId="43BB51AC" w:rsidR="00D25716" w:rsidRPr="001E6FF0" w:rsidRDefault="00D25716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0439077C" w14:textId="1AE0C4EA" w:rsidR="00D25716" w:rsidRPr="001E6FF0" w:rsidRDefault="00D25716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3BEF0692" w14:textId="47830F2F" w:rsidR="00D25716" w:rsidRPr="001E6FF0" w:rsidRDefault="00D25716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09EA4FD3" w14:textId="77777777" w:rsidR="00A31B0B" w:rsidRPr="001E6FF0" w:rsidRDefault="00A31B0B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149F9817" w14:textId="27FE4F7E" w:rsidR="00BA0ECE" w:rsidRPr="001E6FF0" w:rsidRDefault="00BA0ECE">
      <w:pPr>
        <w:spacing w:line="259" w:lineRule="auto"/>
        <w:rPr>
          <w:rFonts w:cstheme="minorHAnsi"/>
          <w:b/>
          <w:color w:val="4472C4" w:themeColor="accent1"/>
          <w:sz w:val="28"/>
          <w:szCs w:val="28"/>
        </w:rPr>
      </w:pPr>
      <w:r w:rsidRPr="001E6FF0">
        <w:rPr>
          <w:rFonts w:cstheme="minorHAnsi"/>
          <w:b/>
          <w:color w:val="4472C4" w:themeColor="accent1"/>
          <w:sz w:val="28"/>
          <w:szCs w:val="28"/>
        </w:rPr>
        <w:br w:type="page"/>
      </w:r>
    </w:p>
    <w:p w14:paraId="44338D59" w14:textId="77777777" w:rsidR="006004AB" w:rsidRPr="001E6FF0" w:rsidRDefault="006004AB" w:rsidP="00A708EC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064A98FC" w14:textId="6AFB4D6B" w:rsidR="00134B40" w:rsidRPr="001E6FF0" w:rsidRDefault="004F6619" w:rsidP="004A5BC3">
      <w:pPr>
        <w:numPr>
          <w:ilvl w:val="0"/>
          <w:numId w:val="10"/>
        </w:num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  <w:r w:rsidRPr="001E6FF0">
        <w:rPr>
          <w:rFonts w:cstheme="minorHAnsi"/>
          <w:b/>
          <w:color w:val="4472C4" w:themeColor="accent1"/>
          <w:sz w:val="28"/>
          <w:szCs w:val="28"/>
        </w:rPr>
        <w:t>BILANCIA AKTÍV A PASÍV K 31.12.2019</w:t>
      </w:r>
    </w:p>
    <w:p w14:paraId="3FABF361" w14:textId="0F8558B4" w:rsidR="00A708EC" w:rsidRPr="001E6FF0" w:rsidRDefault="00A23D8D" w:rsidP="00A23D8D">
      <w:pPr>
        <w:spacing w:after="0" w:line="264" w:lineRule="auto"/>
        <w:jc w:val="both"/>
        <w:rPr>
          <w:rFonts w:cstheme="minorHAnsi"/>
        </w:rPr>
      </w:pPr>
      <w:r w:rsidRPr="001E6FF0">
        <w:rPr>
          <w:rFonts w:cstheme="minorHAnsi"/>
          <w:b/>
          <w:bCs/>
          <w:u w:val="single"/>
        </w:rPr>
        <w:t>Záverečný účet obce obsahuje bilanciu aktív a pasív k dátumu účtovnej závierky, ktorá je vyrovnaná na strane aktív aj pasív vo výške 31 664 788€.</w:t>
      </w:r>
      <w:r w:rsidRPr="001E6FF0">
        <w:rPr>
          <w:rFonts w:cstheme="minorHAnsi"/>
        </w:rPr>
        <w:t xml:space="preserve"> K 31.12.2019 bola vykonaná riadna inventarizácia majetku, záväzkov a rozdielu majetku a záväzkov v zmysle zákona o účtovníctve.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44"/>
        <w:gridCol w:w="1144"/>
        <w:gridCol w:w="912"/>
        <w:gridCol w:w="190"/>
        <w:gridCol w:w="1700"/>
        <w:gridCol w:w="961"/>
        <w:gridCol w:w="961"/>
        <w:gridCol w:w="912"/>
      </w:tblGrid>
      <w:tr w:rsidR="00A708EC" w:rsidRPr="001E6FF0" w14:paraId="13200124" w14:textId="77777777" w:rsidTr="00A708EC">
        <w:trPr>
          <w:trHeight w:val="402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72C2FA" w14:textId="77777777" w:rsidR="00A708EC" w:rsidRPr="001E6FF0" w:rsidRDefault="00A708EC" w:rsidP="00A708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sk-SK"/>
              </w:rPr>
              <w:t xml:space="preserve">Aktíva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7AEF359" w14:textId="77777777" w:rsidR="00A708EC" w:rsidRPr="001E6FF0" w:rsidRDefault="00A708EC" w:rsidP="00A708EC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lang w:eastAsia="sk-SK"/>
              </w:rPr>
              <w:t>Stav k 31.12.2018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DBA60FE" w14:textId="77777777" w:rsidR="00A708EC" w:rsidRPr="001E6FF0" w:rsidRDefault="00A708EC" w:rsidP="00A708EC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lang w:eastAsia="sk-SK"/>
              </w:rPr>
              <w:t>Stav k 31.12.2019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227CAF1" w14:textId="77777777" w:rsidR="00A708EC" w:rsidRPr="001E6FF0" w:rsidRDefault="00A708EC" w:rsidP="00A708EC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lang w:eastAsia="sk-SK"/>
              </w:rPr>
              <w:t>Rozdiel r.2019 a r.2018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12AC9" w14:textId="77777777" w:rsidR="00A708EC" w:rsidRPr="001E6FF0" w:rsidRDefault="00A708EC" w:rsidP="00A708EC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lang w:eastAsia="sk-SK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0F33372" w14:textId="77777777" w:rsidR="00A708EC" w:rsidRPr="001E6FF0" w:rsidRDefault="00A708EC" w:rsidP="00A708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sk-SK"/>
              </w:rPr>
              <w:t>Pasíva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D095F67" w14:textId="77777777" w:rsidR="00A708EC" w:rsidRPr="001E6FF0" w:rsidRDefault="00A708EC" w:rsidP="00A708EC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Stav k 31.12.2018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9DB4BB" w14:textId="77777777" w:rsidR="00A708EC" w:rsidRPr="001E6FF0" w:rsidRDefault="00A708EC" w:rsidP="00A708EC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Stav k 31.12.2019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C2B45C2" w14:textId="77777777" w:rsidR="00A708EC" w:rsidRPr="001E6FF0" w:rsidRDefault="00A708EC" w:rsidP="00A708EC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Rozdiel r.2019 a r.2018</w:t>
            </w:r>
          </w:p>
        </w:tc>
      </w:tr>
      <w:tr w:rsidR="00A708EC" w:rsidRPr="001E6FF0" w14:paraId="4155552F" w14:textId="77777777" w:rsidTr="00A708EC">
        <w:trPr>
          <w:trHeight w:val="435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7780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56E6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lang w:eastAsia="sk-SK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7085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lang w:eastAsia="sk-SK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089CA5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lang w:eastAsia="sk-SK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E495F" w14:textId="77777777" w:rsidR="00A708EC" w:rsidRPr="001E6FF0" w:rsidRDefault="00A708EC" w:rsidP="00A708EC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lang w:eastAsia="sk-SK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9CC7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3AE9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D476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6B8837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</w:p>
        </w:tc>
      </w:tr>
      <w:tr w:rsidR="00A708EC" w:rsidRPr="001E6FF0" w14:paraId="3E0D62FD" w14:textId="77777777" w:rsidTr="00A708EC">
        <w:trPr>
          <w:trHeight w:val="40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1B1D68D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  <w:t>Neobežný majetok, v tom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96F9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  <w:t>22 394 550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8754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  <w:t>22 127 675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08D30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  <w:t>-266 875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44F3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273084C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  <w:t>Vlastné imanie, v tom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4CB6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  <w:t>25 112 706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BAC2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  <w:t>25 190 631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A79C0" w14:textId="77777777" w:rsidR="00A708EC" w:rsidRPr="001E6FF0" w:rsidRDefault="00A708EC" w:rsidP="00730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  <w:t>77 925</w:t>
            </w:r>
          </w:p>
        </w:tc>
      </w:tr>
      <w:tr w:rsidR="00A708EC" w:rsidRPr="001E6FF0" w14:paraId="0392B200" w14:textId="77777777" w:rsidTr="00A708EC">
        <w:trPr>
          <w:trHeight w:val="40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29B4C25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  <w:t>Dlhodobý nehmotný majetok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DED0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14 011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B452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2 421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670B4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-11 590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64BB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2AB54BF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  <w:t>Výsledok hospodárenia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CBB4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25 112 706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613A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25 190 631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3DEAF" w14:textId="77777777" w:rsidR="00A708EC" w:rsidRPr="001E6FF0" w:rsidRDefault="00A708EC" w:rsidP="0073070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77 925</w:t>
            </w:r>
          </w:p>
        </w:tc>
      </w:tr>
      <w:tr w:rsidR="00A708EC" w:rsidRPr="001E6FF0" w14:paraId="3C2BF399" w14:textId="77777777" w:rsidTr="00A708EC">
        <w:trPr>
          <w:trHeight w:val="40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DC355FC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  <w:t>Dlhodobý hmotný majetok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6FED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22 373 900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A69A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22 118 615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40AB5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-255 285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9466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ED8F44E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  <w:t>Záväzky, v tom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39B8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  <w:t>515 794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F22D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  <w:t>587 247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A9A3D" w14:textId="77777777" w:rsidR="00A708EC" w:rsidRPr="001E6FF0" w:rsidRDefault="00A708EC" w:rsidP="00730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  <w:t>71 453</w:t>
            </w:r>
          </w:p>
        </w:tc>
      </w:tr>
      <w:tr w:rsidR="00A708EC" w:rsidRPr="001E6FF0" w14:paraId="6AC77833" w14:textId="77777777" w:rsidTr="00A708EC">
        <w:trPr>
          <w:trHeight w:val="40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2CFB76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  <w:t>Dlhodobý finančný majetok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D7A0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6 639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F568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6 639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E8048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1A67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64DCFDE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  <w:t>Rezervy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213B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3 000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CD5F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4 500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A6F96" w14:textId="77777777" w:rsidR="00A708EC" w:rsidRPr="001E6FF0" w:rsidRDefault="00A708EC" w:rsidP="0073070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1 500</w:t>
            </w:r>
          </w:p>
        </w:tc>
      </w:tr>
      <w:tr w:rsidR="00A708EC" w:rsidRPr="001E6FF0" w14:paraId="5AA89CA8" w14:textId="77777777" w:rsidTr="00A708EC">
        <w:trPr>
          <w:trHeight w:val="54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15B2AE7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  <w:t>Obežný majetok, v tom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8276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  <w:t>9 303 713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898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  <w:t>9 529 037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C6863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  <w:t>225 324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72E5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384DA3F1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  <w:t>Zúčtovanie medzi subjektmi verejnej správy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BD8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82 436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C865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177 631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9BD1B" w14:textId="77777777" w:rsidR="00A708EC" w:rsidRPr="001E6FF0" w:rsidRDefault="00A708EC" w:rsidP="0073070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95 195</w:t>
            </w:r>
          </w:p>
        </w:tc>
      </w:tr>
      <w:tr w:rsidR="00A708EC" w:rsidRPr="001E6FF0" w14:paraId="0A3F6313" w14:textId="77777777" w:rsidTr="00A708EC">
        <w:trPr>
          <w:trHeight w:val="40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18ECFCC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  <w:t>Zásoby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4C4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836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4AC3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1 742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2E03A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906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CC31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6963357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  <w:t>Dlhodobé záväzky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6BA6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20 526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6705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4 088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EE8A2" w14:textId="77777777" w:rsidR="00A708EC" w:rsidRPr="001E6FF0" w:rsidRDefault="00A708EC" w:rsidP="0073070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-16 438</w:t>
            </w:r>
          </w:p>
        </w:tc>
      </w:tr>
      <w:tr w:rsidR="00A708EC" w:rsidRPr="001E6FF0" w14:paraId="7251B22A" w14:textId="77777777" w:rsidTr="00A708EC">
        <w:trPr>
          <w:trHeight w:val="52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CC889AC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  <w:t>Zúčtovanie medzi subjektmi verejnej správy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670B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7 060 745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FDA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7 141 378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8E59B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80 633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22C1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03B2FD7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  <w:t>Krátkodobé záväzky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09E4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409 832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7847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401 028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9F4D1" w14:textId="77777777" w:rsidR="00A708EC" w:rsidRPr="001E6FF0" w:rsidRDefault="00A708EC" w:rsidP="0073070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-8 804</w:t>
            </w:r>
          </w:p>
        </w:tc>
      </w:tr>
      <w:tr w:rsidR="00A708EC" w:rsidRPr="001E6FF0" w14:paraId="7CEB1E98" w14:textId="77777777" w:rsidTr="00A708EC">
        <w:trPr>
          <w:trHeight w:val="40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2CF6F5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  <w:t>Dlhodobé pohľadávky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FF07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1 798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8A35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0E4DA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-1 798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519F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D0FECC0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  <w:t>Časové rozlíšenie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26C4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  <w:t>6 075 450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FCB4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  <w:t>5 886 910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45483" w14:textId="77777777" w:rsidR="00A708EC" w:rsidRPr="001E6FF0" w:rsidRDefault="00A708EC" w:rsidP="00730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  <w:t>-188 540</w:t>
            </w:r>
          </w:p>
        </w:tc>
      </w:tr>
      <w:tr w:rsidR="00A708EC" w:rsidRPr="001E6FF0" w14:paraId="4101A190" w14:textId="77777777" w:rsidTr="00A708EC">
        <w:trPr>
          <w:trHeight w:val="40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301BAE8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  <w:t>Krátkodobé pohľadávky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42B4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33 759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C6DC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32 228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4CD19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-1 531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167E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B34B484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sk-SK"/>
              </w:rPr>
              <w:t>P a s í v a – spolu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1681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  <w:t>31 703 950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11BA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  <w:t>31 664 788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EF59E" w14:textId="77777777" w:rsidR="00A708EC" w:rsidRPr="001E6FF0" w:rsidRDefault="00A708EC" w:rsidP="0073070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-39 162</w:t>
            </w:r>
          </w:p>
        </w:tc>
      </w:tr>
      <w:tr w:rsidR="00A708EC" w:rsidRPr="001E6FF0" w14:paraId="0EFFB2C0" w14:textId="77777777" w:rsidTr="00A708EC">
        <w:trPr>
          <w:trHeight w:val="40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9FF21E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6"/>
                <w:szCs w:val="16"/>
                <w:lang w:eastAsia="sk-SK"/>
              </w:rPr>
              <w:t>Finančný majetok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5CCF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2 206 575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7167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color w:val="auto"/>
                <w:sz w:val="18"/>
                <w:szCs w:val="18"/>
                <w:lang w:eastAsia="sk-SK"/>
              </w:rPr>
              <w:t>2 353 689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44E2A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  <w:t>147 114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819E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54A8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64BC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4083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AE9E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A708EC" w:rsidRPr="001E6FF0" w14:paraId="28A9958D" w14:textId="77777777" w:rsidTr="00A708EC">
        <w:trPr>
          <w:trHeight w:val="40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7930F1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  <w:t>Časové rozlíšenie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4212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  <w:t>5 687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B967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  <w:t>8 076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BA7EB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  <w:t>2 389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B3D2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43C6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DD85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01F1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7776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  <w:tr w:rsidR="00A708EC" w:rsidRPr="001E6FF0" w14:paraId="295AC73A" w14:textId="77777777" w:rsidTr="00A708EC">
        <w:trPr>
          <w:trHeight w:val="40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CDB1819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sk-SK"/>
              </w:rPr>
              <w:t>A k t í v a - spolu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157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  <w:t>31 703 950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F188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bookmarkStart w:id="9" w:name="RANGE!C15"/>
            <w:r w:rsidRPr="001E6FF0"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eastAsia="sk-SK"/>
              </w:rPr>
              <w:t>31 664 788</w:t>
            </w:r>
            <w:bookmarkEnd w:id="9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5A99A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  <w:t>-39 162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3F73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1C0F" w14:textId="77777777" w:rsidR="00A708EC" w:rsidRPr="001E6FF0" w:rsidRDefault="00A708EC" w:rsidP="00A708EC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39E7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0D37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B699" w14:textId="77777777" w:rsidR="00A708EC" w:rsidRPr="001E6FF0" w:rsidRDefault="00A708EC" w:rsidP="00A708EC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eastAsia="sk-SK"/>
              </w:rPr>
            </w:pPr>
          </w:p>
        </w:tc>
      </w:tr>
    </w:tbl>
    <w:p w14:paraId="27E5AAD6" w14:textId="77777777" w:rsidR="00A708EC" w:rsidRPr="001E6FF0" w:rsidRDefault="00A708EC" w:rsidP="00A23D8D">
      <w:p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6C605DC0" w14:textId="275A3B8C" w:rsidR="000808D4" w:rsidRPr="001E6FF0" w:rsidRDefault="00A708EC" w:rsidP="000808D4">
      <w:pPr>
        <w:numPr>
          <w:ilvl w:val="0"/>
          <w:numId w:val="10"/>
        </w:num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  <w:r w:rsidRPr="001E6FF0">
        <w:rPr>
          <w:rFonts w:cstheme="minorHAnsi"/>
          <w:b/>
          <w:color w:val="4472C4" w:themeColor="accent1"/>
          <w:sz w:val="28"/>
          <w:szCs w:val="28"/>
        </w:rPr>
        <w:t>SLEDOVANIE DLHU MESTSKEJ ČASTI</w:t>
      </w:r>
    </w:p>
    <w:p w14:paraId="58E6AFF2" w14:textId="7343EA6D" w:rsidR="00A708EC" w:rsidRPr="001E6FF0" w:rsidRDefault="00A708EC" w:rsidP="00A708EC">
      <w:pPr>
        <w:tabs>
          <w:tab w:val="right" w:pos="-5040"/>
        </w:tabs>
        <w:rPr>
          <w:rFonts w:eastAsia="Times New Roman" w:cstheme="minorHAnsi"/>
          <w:b/>
          <w:bCs/>
          <w:color w:val="000000"/>
        </w:rPr>
      </w:pPr>
      <w:r w:rsidRPr="001E6FF0">
        <w:rPr>
          <w:rFonts w:eastAsia="Times New Roman" w:cstheme="minorHAnsi"/>
          <w:b/>
          <w:bCs/>
          <w:color w:val="000000"/>
        </w:rPr>
        <w:t xml:space="preserve">Celková suma dlhu mestskej časti  je k 31.12.2019: </w:t>
      </w:r>
      <w:r w:rsidR="00730702" w:rsidRPr="001E6FF0">
        <w:rPr>
          <w:rFonts w:eastAsia="Times New Roman" w:cstheme="minorHAnsi"/>
          <w:b/>
          <w:bCs/>
          <w:color w:val="000000"/>
        </w:rPr>
        <w:tab/>
      </w:r>
      <w:r w:rsidR="00730702" w:rsidRPr="001E6FF0">
        <w:rPr>
          <w:rFonts w:eastAsia="Times New Roman" w:cstheme="minorHAnsi"/>
          <w:b/>
          <w:bCs/>
          <w:color w:val="000000"/>
        </w:rPr>
        <w:tab/>
      </w:r>
      <w:r w:rsidR="00730702" w:rsidRPr="001E6FF0">
        <w:rPr>
          <w:rFonts w:eastAsia="Times New Roman" w:cstheme="minorHAnsi"/>
          <w:b/>
          <w:bCs/>
          <w:color w:val="000000"/>
        </w:rPr>
        <w:tab/>
      </w:r>
      <w:r w:rsidR="00730702" w:rsidRPr="001E6FF0">
        <w:rPr>
          <w:rFonts w:eastAsia="Times New Roman" w:cstheme="minorHAnsi"/>
          <w:b/>
          <w:bCs/>
          <w:color w:val="000000"/>
        </w:rPr>
        <w:tab/>
      </w:r>
      <w:r w:rsidR="00730702" w:rsidRPr="001E6FF0">
        <w:rPr>
          <w:rFonts w:eastAsia="Times New Roman" w:cstheme="minorHAnsi"/>
          <w:b/>
          <w:bCs/>
          <w:color w:val="000000"/>
        </w:rPr>
        <w:tab/>
      </w:r>
      <w:r w:rsidRPr="001E6FF0">
        <w:rPr>
          <w:rFonts w:eastAsia="Times New Roman" w:cstheme="minorHAnsi"/>
          <w:b/>
          <w:bCs/>
          <w:color w:val="000000"/>
        </w:rPr>
        <w:t>0,00  % (0 eur)</w:t>
      </w:r>
      <w:r w:rsidR="000808D4" w:rsidRPr="001E6FF0">
        <w:rPr>
          <w:rFonts w:eastAsia="Times New Roman" w:cstheme="minorHAnsi"/>
          <w:b/>
          <w:bCs/>
          <w:color w:val="000000"/>
        </w:rPr>
        <w:t>.</w:t>
      </w:r>
    </w:p>
    <w:p w14:paraId="08A34206" w14:textId="26456B1A" w:rsidR="000808D4" w:rsidRPr="001E6FF0" w:rsidRDefault="000808D4" w:rsidP="000808D4">
      <w:pPr>
        <w:spacing w:after="0" w:line="240" w:lineRule="auto"/>
        <w:jc w:val="both"/>
        <w:rPr>
          <w:rFonts w:cstheme="minorHAnsi"/>
          <w:i/>
        </w:rPr>
      </w:pPr>
      <w:r w:rsidRPr="001E6FF0">
        <w:rPr>
          <w:rFonts w:cstheme="minorHAnsi"/>
          <w:iCs/>
        </w:rPr>
        <w:t xml:space="preserve">Podľa § 17 ods. 7 a 8 zákona. o rozpočtových pravidlách územnej samosprávy: </w:t>
      </w:r>
      <w:r w:rsidRPr="001E6FF0">
        <w:rPr>
          <w:rFonts w:cstheme="minorHAnsi"/>
          <w:i/>
        </w:rPr>
        <w:t xml:space="preserve">Celkovou sumou dlhu obce alebo vyššieho územného celku sa na účely tohto zákona rozumie súhrn záväzkov vyplývajúcich zo splácania istín návratných zdrojov financovania, záväzkov z investičných dodávateľských úverov (viď pozn. pod čiarou 21a v zákone) a ručiteľských záväzkov obce alebo vyššieho územného celku. </w:t>
      </w:r>
      <w:r w:rsidRPr="001E6FF0">
        <w:rPr>
          <w:rFonts w:cstheme="minorHAnsi"/>
          <w:b/>
          <w:bCs/>
          <w:i/>
          <w:u w:val="single"/>
        </w:rPr>
        <w:t>Do celkovej sumy dlhu obce podľa odseku 7 sa nezapočítavajú záväzky z pôžičky poskytnutej</w:t>
      </w:r>
      <w:r w:rsidRPr="001E6FF0">
        <w:rPr>
          <w:rFonts w:cstheme="minorHAnsi"/>
          <w:i/>
        </w:rPr>
        <w:t xml:space="preserve"> z Audiovizuálneho fondu (§ 18 ods. 3 písm. b) zákona č. 516/2008 Z. z. o Audiovizuálnom fonde a o zmene a doplnení niektorých zákonov, viď pozn. pod čiarou 22 v zákone) a z úveru poskytnutého </w:t>
      </w:r>
      <w:r w:rsidRPr="001E6FF0">
        <w:rPr>
          <w:rFonts w:cstheme="minorHAnsi"/>
          <w:b/>
          <w:bCs/>
          <w:i/>
          <w:u w:val="single"/>
        </w:rPr>
        <w:t>zo Štátneho fondu rozvoja bývania na obstaranie obecných nájomných bytov</w:t>
      </w:r>
      <w:r w:rsidRPr="001E6FF0">
        <w:rPr>
          <w:rFonts w:cstheme="minorHAnsi"/>
          <w:i/>
        </w:rPr>
        <w:t xml:space="preserve"> (§ 6 ods. 1 písm. b) zákona č. 150/2013 Z. z. o Štátnom fonde rozvoja bývania, viď pozn. pod čiarou 23 v zákone) vo výške splátok úveru, ktorých úhrada je zahrnutá v cene ročného nájomného za obecné nájomné byty. </w:t>
      </w:r>
    </w:p>
    <w:p w14:paraId="3888B0C8" w14:textId="77777777" w:rsidR="000808D4" w:rsidRPr="001E6FF0" w:rsidRDefault="000808D4" w:rsidP="000808D4">
      <w:pPr>
        <w:spacing w:after="0" w:line="240" w:lineRule="auto"/>
        <w:jc w:val="both"/>
        <w:rPr>
          <w:rFonts w:cstheme="minorHAnsi"/>
          <w:i/>
        </w:rPr>
      </w:pPr>
    </w:p>
    <w:p w14:paraId="65156FC8" w14:textId="39F1D6B2" w:rsidR="00A708EC" w:rsidRPr="001E6FF0" w:rsidRDefault="00A708EC" w:rsidP="000808D4">
      <w:pPr>
        <w:autoSpaceDE w:val="0"/>
        <w:autoSpaceDN w:val="0"/>
        <w:adjustRightInd w:val="0"/>
        <w:spacing w:after="0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>Mestská časť k 31.12.2019 eviduje tieto záväzky:</w:t>
      </w:r>
    </w:p>
    <w:p w14:paraId="11B2A5B8" w14:textId="4297EFF2" w:rsidR="00A708EC" w:rsidRPr="001E6FF0" w:rsidRDefault="00A708EC" w:rsidP="000808D4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>voči štátnym fondom</w:t>
      </w:r>
      <w:r w:rsidR="006940D2" w:rsidRPr="001E6FF0">
        <w:rPr>
          <w:rFonts w:eastAsia="Times New Roman" w:cstheme="minorHAnsi"/>
          <w:color w:val="000000"/>
        </w:rPr>
        <w:t>: n</w:t>
      </w:r>
      <w:r w:rsidRPr="001E6FF0">
        <w:rPr>
          <w:rFonts w:eastAsia="Times New Roman" w:cstheme="minorHAnsi"/>
          <w:color w:val="000000"/>
        </w:rPr>
        <w:t>esplatená suma k 31.12.2019 za úver na výstavbu nájomného bytového domu na Uzbeckej ulici - 52 byt. jednotiek zo ŠFRB je 15 741,34 €. Úver je garantovaný nehnuteľnosťou do doby splatnosti - august 2020.</w:t>
      </w:r>
    </w:p>
    <w:p w14:paraId="5B018A9E" w14:textId="3C3954BC" w:rsidR="00A708EC" w:rsidRPr="001E6FF0" w:rsidRDefault="00A708EC" w:rsidP="006940D2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</w:rPr>
      </w:pPr>
      <w:r w:rsidRPr="001E6FF0">
        <w:rPr>
          <w:rFonts w:eastAsia="Times New Roman" w:cstheme="minorHAnsi"/>
          <w:color w:val="000000"/>
        </w:rPr>
        <w:t>voči dodávateľom</w:t>
      </w:r>
      <w:r w:rsidR="006940D2" w:rsidRPr="001E6FF0">
        <w:rPr>
          <w:rFonts w:eastAsia="Times New Roman" w:cstheme="minorHAnsi"/>
          <w:color w:val="000000"/>
        </w:rPr>
        <w:t>:</w:t>
      </w:r>
      <w:r w:rsidRPr="001E6FF0">
        <w:rPr>
          <w:rFonts w:eastAsia="Times New Roman" w:cstheme="minorHAnsi"/>
          <w:color w:val="000000"/>
        </w:rPr>
        <w:tab/>
        <w:t xml:space="preserve">  </w:t>
      </w:r>
      <w:r w:rsidR="006940D2" w:rsidRPr="001E6FF0">
        <w:rPr>
          <w:rFonts w:eastAsia="Times New Roman" w:cstheme="minorHAnsi"/>
          <w:color w:val="000000"/>
        </w:rPr>
        <w:t>z</w:t>
      </w:r>
      <w:r w:rsidRPr="001E6FF0">
        <w:rPr>
          <w:rFonts w:eastAsia="Times New Roman" w:cstheme="minorHAnsi"/>
          <w:color w:val="000000"/>
        </w:rPr>
        <w:t xml:space="preserve">áväzky voči dodávateľom - predstavujú neuhradené dodávateľské faktúry v lehote splatnosti vo výške 122 010,20 €. </w:t>
      </w:r>
    </w:p>
    <w:p w14:paraId="7E2FE5D3" w14:textId="77777777" w:rsidR="00A708EC" w:rsidRPr="001E6FF0" w:rsidRDefault="00A708EC" w:rsidP="00A708EC">
      <w:pPr>
        <w:tabs>
          <w:tab w:val="right" w:pos="-5040"/>
        </w:tabs>
        <w:ind w:left="992"/>
        <w:rPr>
          <w:rFonts w:eastAsia="Times New Roman" w:cstheme="minorHAnsi"/>
          <w:color w:val="000000"/>
        </w:rPr>
      </w:pPr>
    </w:p>
    <w:p w14:paraId="2E42FC3A" w14:textId="7ACC71AA" w:rsidR="000808D4" w:rsidRPr="001E6FF0" w:rsidRDefault="00A168E8" w:rsidP="00A168E8">
      <w:pPr>
        <w:numPr>
          <w:ilvl w:val="0"/>
          <w:numId w:val="10"/>
        </w:numPr>
        <w:spacing w:after="0" w:line="264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  <w:bookmarkStart w:id="10" w:name="bookmark42"/>
      <w:bookmarkStart w:id="11" w:name="bookmark43"/>
      <w:bookmarkStart w:id="12" w:name="bookmark44"/>
      <w:r w:rsidRPr="001E6FF0">
        <w:rPr>
          <w:rFonts w:cstheme="minorHAnsi"/>
          <w:b/>
          <w:color w:val="4472C4" w:themeColor="accent1"/>
          <w:sz w:val="28"/>
          <w:szCs w:val="28"/>
        </w:rPr>
        <w:lastRenderedPageBreak/>
        <w:t>TVORBA A POUŽITIE PEŇAŽNÝCH FONDOV</w:t>
      </w:r>
      <w:bookmarkEnd w:id="10"/>
      <w:bookmarkEnd w:id="11"/>
      <w:bookmarkEnd w:id="12"/>
    </w:p>
    <w:p w14:paraId="5AD3072C" w14:textId="1ADC9A13" w:rsidR="000808D4" w:rsidRPr="001E6FF0" w:rsidRDefault="000808D4" w:rsidP="001E6FF0">
      <w:pPr>
        <w:pStyle w:val="Style4"/>
        <w:spacing w:after="0" w:line="264" w:lineRule="auto"/>
        <w:ind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6FF0">
        <w:rPr>
          <w:rFonts w:asciiTheme="minorHAnsi" w:hAnsiTheme="minorHAnsi" w:cstheme="minorHAnsi"/>
          <w:sz w:val="22"/>
          <w:szCs w:val="22"/>
        </w:rPr>
        <w:t>Mestská časť má na samostatných bankových účtoch vedené pohyby peňažných fondov, medzi ktoré patrí rezervný fond, sociálny fond a fond rozvoja bývania. Záverečný účet obsahuje podrobný prehľad prírastkov a úbytkov na uvedených účtoch.</w:t>
      </w:r>
      <w:r w:rsidR="00A168E8" w:rsidRPr="001E6FF0"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_Hlk40882361"/>
      <w:r w:rsidR="00A168E8" w:rsidRPr="001E6FF0">
        <w:rPr>
          <w:rFonts w:asciiTheme="minorHAnsi" w:hAnsiTheme="minorHAnsi" w:cstheme="minorHAnsi"/>
          <w:sz w:val="22"/>
          <w:szCs w:val="22"/>
          <w:u w:val="single"/>
        </w:rPr>
        <w:t>V zverejnenom návrhu záverečného účtu je nesprávne uvedená suma prí</w:t>
      </w:r>
      <w:r w:rsidR="00570C64" w:rsidRPr="001E6FF0">
        <w:rPr>
          <w:rFonts w:asciiTheme="minorHAnsi" w:hAnsiTheme="minorHAnsi" w:cstheme="minorHAnsi"/>
          <w:sz w:val="22"/>
          <w:szCs w:val="22"/>
          <w:u w:val="single"/>
        </w:rPr>
        <w:t>rastkov sociálneho fondu, ktorá je mylne vykonaná ako súčet úbytkov sociálneho fondu (príspevky na stravovanie, na kultúru a šport). Suma prírastkov sociálneho fondu by</w:t>
      </w:r>
      <w:r w:rsidR="00385E0F" w:rsidRPr="001E6FF0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570C64" w:rsidRPr="001E6FF0">
        <w:rPr>
          <w:rFonts w:asciiTheme="minorHAnsi" w:hAnsiTheme="minorHAnsi" w:cstheme="minorHAnsi"/>
          <w:sz w:val="22"/>
          <w:szCs w:val="22"/>
          <w:u w:val="single"/>
        </w:rPr>
        <w:t xml:space="preserve"> vzhľadom na ročný pohyb počiatočného a konečného stavu sociálneho fondu,  mala byť vo výške 18</w:t>
      </w:r>
      <w:r w:rsidR="006940D2" w:rsidRPr="001E6F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70C64" w:rsidRPr="001E6FF0">
        <w:rPr>
          <w:rFonts w:asciiTheme="minorHAnsi" w:hAnsiTheme="minorHAnsi" w:cstheme="minorHAnsi"/>
          <w:sz w:val="22"/>
          <w:szCs w:val="22"/>
          <w:u w:val="single"/>
        </w:rPr>
        <w:t xml:space="preserve">992,64 €. Navrhujem tento nesúlad pred predložením na schválenie opraviť. </w:t>
      </w:r>
    </w:p>
    <w:bookmarkEnd w:id="13"/>
    <w:p w14:paraId="1C0F99F4" w14:textId="77777777" w:rsidR="001E6FF0" w:rsidRPr="001E6FF0" w:rsidRDefault="001E6FF0" w:rsidP="001E6FF0">
      <w:pPr>
        <w:pStyle w:val="Style4"/>
        <w:spacing w:after="0" w:line="264" w:lineRule="auto"/>
        <w:ind w:firstLine="0"/>
        <w:jc w:val="both"/>
        <w:rPr>
          <w:rFonts w:asciiTheme="minorHAnsi" w:hAnsiTheme="minorHAnsi" w:cstheme="minorHAnsi"/>
          <w:u w:val="single"/>
        </w:rPr>
      </w:pPr>
    </w:p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010"/>
        <w:gridCol w:w="1036"/>
        <w:gridCol w:w="1147"/>
        <w:gridCol w:w="1393"/>
        <w:gridCol w:w="146"/>
      </w:tblGrid>
      <w:tr w:rsidR="000C6A93" w:rsidRPr="001E6FF0" w14:paraId="4279F460" w14:textId="77777777" w:rsidTr="00250857">
        <w:trPr>
          <w:gridAfter w:val="1"/>
          <w:wAfter w:w="146" w:type="dxa"/>
          <w:trHeight w:hRule="exact" w:val="30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6EB85B3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stav fondov v     €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75147F" w14:textId="77777777" w:rsidR="000C6A93" w:rsidRPr="001E6FF0" w:rsidRDefault="000C6A93" w:rsidP="000C6A93">
            <w:pPr>
              <w:spacing w:after="0" w:line="240" w:lineRule="auto"/>
              <w:jc w:val="center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 xml:space="preserve">Stav </w:t>
            </w:r>
            <w:r w:rsidRPr="001E6FF0">
              <w:rPr>
                <w:rFonts w:eastAsia="Times New Roman" w:cstheme="minorHAnsi"/>
                <w:color w:val="450744"/>
                <w:sz w:val="20"/>
                <w:szCs w:val="20"/>
                <w:lang w:eastAsia="sk-SK"/>
              </w:rPr>
              <w:t>k 1.1.2019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AA01844" w14:textId="7777777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CFB129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color w:val="412136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412136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CCC3E2B" w14:textId="77777777" w:rsidR="000C6A93" w:rsidRPr="001E6FF0" w:rsidRDefault="000C6A93" w:rsidP="000C6A93">
            <w:pPr>
              <w:spacing w:after="0" w:line="240" w:lineRule="auto"/>
              <w:jc w:val="center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  <w:t>Stav 31.12.2019</w:t>
            </w:r>
          </w:p>
        </w:tc>
      </w:tr>
      <w:tr w:rsidR="000C6A93" w:rsidRPr="001E6FF0" w14:paraId="24322C48" w14:textId="77777777" w:rsidTr="00250857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F159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7C171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EB48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color w:val="352A46"/>
                <w:sz w:val="20"/>
                <w:szCs w:val="20"/>
                <w:lang w:eastAsia="sk-SK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242F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color w:val="412136"/>
                <w:sz w:val="20"/>
                <w:szCs w:val="20"/>
                <w:lang w:eastAsia="sk-SK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F02905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67BA" w14:textId="77777777" w:rsidR="000C6A93" w:rsidRPr="001E6FF0" w:rsidRDefault="000C6A93" w:rsidP="000C6A93">
            <w:pPr>
              <w:spacing w:after="0" w:line="240" w:lineRule="auto"/>
              <w:jc w:val="center"/>
              <w:rPr>
                <w:rFonts w:eastAsia="Times New Roman" w:cstheme="minorHAnsi"/>
                <w:color w:val="2C1E37"/>
                <w:sz w:val="20"/>
                <w:szCs w:val="20"/>
                <w:lang w:eastAsia="sk-SK"/>
              </w:rPr>
            </w:pPr>
          </w:p>
        </w:tc>
      </w:tr>
      <w:tr w:rsidR="00250857" w:rsidRPr="001E6FF0" w14:paraId="3419ED5D" w14:textId="77777777" w:rsidTr="00250857">
        <w:trPr>
          <w:trHeight w:hRule="exact" w:val="5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3D98B3E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Rezervný fond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8F22" w14:textId="7777777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548 937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DB60" w14:textId="7777777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1 243 097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CB6B" w14:textId="7777777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717 530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67DAC" w14:textId="7777777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1 074 504,56</w:t>
            </w:r>
          </w:p>
        </w:tc>
        <w:tc>
          <w:tcPr>
            <w:tcW w:w="146" w:type="dxa"/>
            <w:vAlign w:val="center"/>
            <w:hideMark/>
          </w:tcPr>
          <w:p w14:paraId="56FFF2FE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sk-SK"/>
              </w:rPr>
            </w:pPr>
          </w:p>
        </w:tc>
      </w:tr>
      <w:tr w:rsidR="000C6A93" w:rsidRPr="001E6FF0" w14:paraId="1BA629E0" w14:textId="77777777" w:rsidTr="00250857">
        <w:trPr>
          <w:trHeight w:hRule="exact" w:val="2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1B3E29F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Sociálny fond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E5CC" w14:textId="6A1703DE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4</w:t>
            </w:r>
            <w:r w:rsidR="00250857"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785,18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06AC" w14:textId="77777777" w:rsidR="00A168E8" w:rsidRPr="001E6FF0" w:rsidRDefault="00A168E8" w:rsidP="00A168E8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E6FF0">
              <w:rPr>
                <w:rFonts w:cstheme="minorHAnsi"/>
                <w:sz w:val="18"/>
                <w:szCs w:val="18"/>
              </w:rPr>
              <w:t>18 992,64</w:t>
            </w:r>
          </w:p>
          <w:p w14:paraId="0FC19C81" w14:textId="7F3705E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A8BA" w14:textId="7CEA6B5F" w:rsidR="000C6A93" w:rsidRPr="001E6FF0" w:rsidRDefault="00A168E8" w:rsidP="000C6A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19689,66</w:t>
            </w:r>
            <w:r w:rsidR="000C6A93"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EB352" w14:textId="7777777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4088,16</w:t>
            </w:r>
          </w:p>
        </w:tc>
        <w:tc>
          <w:tcPr>
            <w:tcW w:w="146" w:type="dxa"/>
            <w:vAlign w:val="center"/>
            <w:hideMark/>
          </w:tcPr>
          <w:p w14:paraId="14124322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sk-SK"/>
              </w:rPr>
            </w:pPr>
          </w:p>
        </w:tc>
      </w:tr>
      <w:tr w:rsidR="000C6A93" w:rsidRPr="001E6FF0" w14:paraId="5111F391" w14:textId="77777777" w:rsidTr="00250857">
        <w:trPr>
          <w:trHeight w:hRule="exact" w:val="52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0A12488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Fond rozvoja bývania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4B0C" w14:textId="38ECA8DD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96</w:t>
            </w:r>
            <w:r w:rsidR="00250857"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543,52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FCCE" w14:textId="7777777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1E77" w14:textId="7777777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2747B" w14:textId="7777777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96 543,52</w:t>
            </w:r>
          </w:p>
        </w:tc>
        <w:tc>
          <w:tcPr>
            <w:tcW w:w="146" w:type="dxa"/>
            <w:vAlign w:val="center"/>
            <w:hideMark/>
          </w:tcPr>
          <w:p w14:paraId="151B3D78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sk-SK"/>
              </w:rPr>
            </w:pPr>
          </w:p>
        </w:tc>
      </w:tr>
      <w:tr w:rsidR="00250857" w:rsidRPr="001E6FF0" w14:paraId="088D5BAA" w14:textId="77777777" w:rsidTr="00250857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8B9ECC0" w14:textId="6E891190" w:rsidR="000C6A93" w:rsidRPr="001E6FF0" w:rsidRDefault="006940D2" w:rsidP="000C6A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4AE1" w14:textId="7777777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650 266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7E5F" w14:textId="7777777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1 262 787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B3D1" w14:textId="7777777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sz w:val="20"/>
                <w:szCs w:val="20"/>
                <w:lang w:eastAsia="sk-SK"/>
              </w:rPr>
              <w:t>737 916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2055" w14:textId="77777777" w:rsidR="000C6A93" w:rsidRPr="001E6FF0" w:rsidRDefault="000C6A93" w:rsidP="000C6A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1E6FF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1 175 136</w:t>
            </w:r>
          </w:p>
        </w:tc>
        <w:tc>
          <w:tcPr>
            <w:tcW w:w="146" w:type="dxa"/>
            <w:vAlign w:val="center"/>
            <w:hideMark/>
          </w:tcPr>
          <w:p w14:paraId="22393AB1" w14:textId="77777777" w:rsidR="000C6A93" w:rsidRPr="001E6FF0" w:rsidRDefault="000C6A93" w:rsidP="000C6A93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sk-SK"/>
              </w:rPr>
            </w:pPr>
          </w:p>
        </w:tc>
      </w:tr>
    </w:tbl>
    <w:p w14:paraId="06CE7E17" w14:textId="7E7485DD" w:rsidR="00D25716" w:rsidRPr="001E6FF0" w:rsidRDefault="00D25716" w:rsidP="004A5BC3">
      <w:pPr>
        <w:spacing w:line="264" w:lineRule="auto"/>
        <w:jc w:val="both"/>
        <w:rPr>
          <w:rFonts w:eastAsia="Times New Roman" w:cstheme="minorHAnsi"/>
          <w:color w:val="000000"/>
        </w:rPr>
      </w:pPr>
      <w:bookmarkStart w:id="14" w:name="bookmark28"/>
      <w:bookmarkEnd w:id="14"/>
    </w:p>
    <w:p w14:paraId="574059C2" w14:textId="77777777" w:rsidR="006940D2" w:rsidRPr="001E6FF0" w:rsidRDefault="006940D2" w:rsidP="004A5BC3">
      <w:pPr>
        <w:spacing w:line="264" w:lineRule="auto"/>
        <w:jc w:val="both"/>
        <w:rPr>
          <w:rFonts w:eastAsia="Times New Roman" w:cstheme="minorHAnsi"/>
          <w:color w:val="000000"/>
        </w:rPr>
      </w:pPr>
    </w:p>
    <w:p w14:paraId="705A87A5" w14:textId="77777777" w:rsidR="002E1ABD" w:rsidRPr="001E6FF0" w:rsidRDefault="002E1ABD" w:rsidP="004A5BC3">
      <w:pPr>
        <w:numPr>
          <w:ilvl w:val="0"/>
          <w:numId w:val="10"/>
        </w:numPr>
        <w:spacing w:after="0" w:line="264" w:lineRule="auto"/>
        <w:jc w:val="both"/>
        <w:rPr>
          <w:rFonts w:cstheme="minorHAnsi"/>
          <w:color w:val="4472C4" w:themeColor="accent1"/>
          <w:sz w:val="28"/>
          <w:szCs w:val="28"/>
        </w:rPr>
      </w:pPr>
      <w:r w:rsidRPr="001E6FF0">
        <w:rPr>
          <w:rFonts w:cstheme="minorHAnsi"/>
          <w:b/>
          <w:color w:val="4472C4" w:themeColor="accent1"/>
          <w:sz w:val="28"/>
          <w:szCs w:val="28"/>
        </w:rPr>
        <w:t>ZÁVEREČNÉ STANOVISKO</w:t>
      </w:r>
    </w:p>
    <w:p w14:paraId="5C12BE53" w14:textId="5D925945" w:rsidR="002E1ABD" w:rsidRPr="001E6FF0" w:rsidRDefault="002E1ABD" w:rsidP="007F454F">
      <w:pPr>
        <w:spacing w:line="264" w:lineRule="auto"/>
        <w:jc w:val="both"/>
        <w:rPr>
          <w:rFonts w:cstheme="minorHAnsi"/>
        </w:rPr>
      </w:pPr>
    </w:p>
    <w:p w14:paraId="7FECD62F" w14:textId="1D91F152" w:rsidR="00250857" w:rsidRPr="001E6FF0" w:rsidRDefault="00250857" w:rsidP="001E6FF0">
      <w:pPr>
        <w:autoSpaceDE w:val="0"/>
        <w:autoSpaceDN w:val="0"/>
        <w:adjustRightInd w:val="0"/>
        <w:spacing w:after="0" w:line="264" w:lineRule="auto"/>
        <w:jc w:val="both"/>
        <w:rPr>
          <w:rFonts w:eastAsia="Arial" w:cstheme="minorHAnsi"/>
          <w:color w:val="auto"/>
        </w:rPr>
      </w:pPr>
      <w:r w:rsidRPr="001E6FF0">
        <w:rPr>
          <w:rFonts w:eastAsia="Arial" w:cstheme="minorHAnsi"/>
          <w:color w:val="auto"/>
        </w:rPr>
        <w:t>Na základe vlastného zhodnotenia konštatujem, že záverečný účet je spracovaný v súlade s príslušnými právnymi normami a objektívne vyjadruje rozpočtové hospodárenie, ako aj stav majetku a záväzkov mestskej časti Bratislava – Podunajské Biskupice</w:t>
      </w:r>
      <w:r w:rsidR="002F1D48" w:rsidRPr="001E6FF0">
        <w:rPr>
          <w:rFonts w:eastAsia="Arial" w:cstheme="minorHAnsi"/>
          <w:color w:val="auto"/>
        </w:rPr>
        <w:t xml:space="preserve">. </w:t>
      </w:r>
    </w:p>
    <w:p w14:paraId="02E39BCD" w14:textId="77777777" w:rsidR="001E6FF0" w:rsidRPr="001E6FF0" w:rsidRDefault="001E6FF0" w:rsidP="001E6FF0">
      <w:pPr>
        <w:autoSpaceDE w:val="0"/>
        <w:autoSpaceDN w:val="0"/>
        <w:adjustRightInd w:val="0"/>
        <w:spacing w:after="0" w:line="264" w:lineRule="auto"/>
        <w:jc w:val="both"/>
        <w:rPr>
          <w:rFonts w:eastAsia="Arial" w:cstheme="minorHAnsi"/>
          <w:color w:val="auto"/>
        </w:rPr>
      </w:pPr>
    </w:p>
    <w:p w14:paraId="29C87362" w14:textId="70DCC61C" w:rsidR="00250857" w:rsidRPr="001E6FF0" w:rsidRDefault="002F1D48" w:rsidP="001E6FF0">
      <w:pPr>
        <w:pStyle w:val="Style4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 xml:space="preserve">Záverečný účet </w:t>
      </w:r>
      <w:r w:rsidR="00385E0F" w:rsidRPr="001E6FF0">
        <w:rPr>
          <w:rFonts w:asciiTheme="minorHAnsi" w:hAnsiTheme="minorHAnsi" w:cstheme="minorHAnsi"/>
          <w:sz w:val="22"/>
          <w:szCs w:val="22"/>
        </w:rPr>
        <w:t>o</w:t>
      </w:r>
      <w:r w:rsidR="00250857" w:rsidRPr="001E6FF0">
        <w:rPr>
          <w:rFonts w:asciiTheme="minorHAnsi" w:hAnsiTheme="minorHAnsi" w:cstheme="minorHAnsi"/>
          <w:sz w:val="22"/>
          <w:szCs w:val="22"/>
        </w:rPr>
        <w:t>bsahuje všetky povinné náležitosti v zmysle § 16 ods. 5 zákona č. 583/2004 Z. z. o rozpočtových pravidlách územnej samosprávy a podáva primeraný prehľad o príjmoch, výdavkoch a celkovom hospodárení mestskej časti.</w:t>
      </w:r>
    </w:p>
    <w:p w14:paraId="60A91AAE" w14:textId="77777777" w:rsidR="001E6FF0" w:rsidRPr="001E6FF0" w:rsidRDefault="001E6FF0" w:rsidP="001E6FF0">
      <w:pPr>
        <w:pStyle w:val="Style4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AF7AAEA" w14:textId="085E02FD" w:rsidR="00250857" w:rsidRPr="001E6FF0" w:rsidRDefault="00250857" w:rsidP="002F1D48">
      <w:pPr>
        <w:pStyle w:val="Style4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Ročná účtovná závierka Mestskej časti Bratislava - Podunajské Biskupice za rok 201</w:t>
      </w:r>
      <w:r w:rsidR="004C5556" w:rsidRPr="001E6FF0">
        <w:rPr>
          <w:rFonts w:asciiTheme="minorHAnsi" w:hAnsiTheme="minorHAnsi" w:cstheme="minorHAnsi"/>
          <w:sz w:val="22"/>
          <w:szCs w:val="22"/>
        </w:rPr>
        <w:t>9</w:t>
      </w:r>
      <w:r w:rsidRPr="001E6FF0">
        <w:rPr>
          <w:rFonts w:asciiTheme="minorHAnsi" w:hAnsiTheme="minorHAnsi" w:cstheme="minorHAnsi"/>
          <w:sz w:val="22"/>
          <w:szCs w:val="22"/>
        </w:rPr>
        <w:t xml:space="preserve"> bola vykonaná v zmysle príslušných ustanovení zákona č. 431/2002 Z. z. o účtovníctve v znení neskorších predpisov. Obsahuje súvahu k 31.12.201</w:t>
      </w:r>
      <w:r w:rsidR="004C5556" w:rsidRPr="001E6FF0">
        <w:rPr>
          <w:rFonts w:asciiTheme="minorHAnsi" w:hAnsiTheme="minorHAnsi" w:cstheme="minorHAnsi"/>
          <w:sz w:val="22"/>
          <w:szCs w:val="22"/>
        </w:rPr>
        <w:t>9</w:t>
      </w:r>
      <w:r w:rsidRPr="001E6FF0">
        <w:rPr>
          <w:rFonts w:asciiTheme="minorHAnsi" w:hAnsiTheme="minorHAnsi" w:cstheme="minorHAnsi"/>
          <w:sz w:val="22"/>
          <w:szCs w:val="22"/>
        </w:rPr>
        <w:t>, výkaz ziskov a strát a poznámky, ktoré obsahujú prehľad významných účtovných zásad, účtovných metód a ďalších vysvetľujúcich informácií. K 31.12.201</w:t>
      </w:r>
      <w:r w:rsidR="002F1D48" w:rsidRPr="001E6FF0">
        <w:rPr>
          <w:rFonts w:asciiTheme="minorHAnsi" w:hAnsiTheme="minorHAnsi" w:cstheme="minorHAnsi"/>
          <w:sz w:val="22"/>
          <w:szCs w:val="22"/>
        </w:rPr>
        <w:t>9</w:t>
      </w:r>
      <w:r w:rsidRPr="001E6FF0">
        <w:rPr>
          <w:rFonts w:asciiTheme="minorHAnsi" w:hAnsiTheme="minorHAnsi" w:cstheme="minorHAnsi"/>
          <w:sz w:val="22"/>
          <w:szCs w:val="22"/>
        </w:rPr>
        <w:t xml:space="preserve"> bola vykonaná riadna inventarizácia v súlade s príslušnými ustanoveniami zákona č. 431/2002 Z. z. o účtovníctve. Ročná účtovná závierka mestskej časti bola overená nezávislým audítorom v zmysle § 16 ods. 3 zákona č. 583/2004 Z. z. o rozpočtových pravidlách územnej samosprávy. V správe audítora (Ing. Zora Nosková, CA, Li</w:t>
      </w:r>
      <w:r w:rsidR="00A01556" w:rsidRPr="001E6FF0">
        <w:rPr>
          <w:rFonts w:asciiTheme="minorHAnsi" w:hAnsiTheme="minorHAnsi" w:cstheme="minorHAnsi"/>
          <w:sz w:val="22"/>
          <w:szCs w:val="22"/>
        </w:rPr>
        <w:t xml:space="preserve">cencia </w:t>
      </w:r>
      <w:r w:rsidRPr="001E6FF0">
        <w:rPr>
          <w:rFonts w:asciiTheme="minorHAnsi" w:hAnsiTheme="minorHAnsi" w:cstheme="minorHAnsi"/>
          <w:sz w:val="22"/>
          <w:szCs w:val="22"/>
        </w:rPr>
        <w:t>č.</w:t>
      </w:r>
      <w:r w:rsidR="00A01556" w:rsidRPr="001E6FF0">
        <w:rPr>
          <w:rFonts w:asciiTheme="minorHAnsi" w:hAnsiTheme="minorHAnsi" w:cstheme="minorHAnsi"/>
          <w:sz w:val="22"/>
          <w:szCs w:val="22"/>
        </w:rPr>
        <w:t xml:space="preserve"> </w:t>
      </w:r>
      <w:r w:rsidRPr="001E6FF0">
        <w:rPr>
          <w:rFonts w:asciiTheme="minorHAnsi" w:hAnsiTheme="minorHAnsi" w:cstheme="minorHAnsi"/>
          <w:sz w:val="22"/>
          <w:szCs w:val="22"/>
        </w:rPr>
        <w:t>982), je vyjadrený názor, že účtovná závierka poskytuje pravdivý a verný obraz finančnej situácie Mestskej časti Bratislava - Podunajské Biskupice k 31.12.201</w:t>
      </w:r>
      <w:r w:rsidR="002F1D48" w:rsidRPr="001E6FF0">
        <w:rPr>
          <w:rFonts w:asciiTheme="minorHAnsi" w:hAnsiTheme="minorHAnsi" w:cstheme="minorHAnsi"/>
          <w:sz w:val="22"/>
          <w:szCs w:val="22"/>
        </w:rPr>
        <w:t>9</w:t>
      </w:r>
      <w:r w:rsidRPr="001E6FF0">
        <w:rPr>
          <w:rFonts w:asciiTheme="minorHAnsi" w:hAnsiTheme="minorHAnsi" w:cstheme="minorHAnsi"/>
          <w:sz w:val="22"/>
          <w:szCs w:val="22"/>
        </w:rPr>
        <w:t xml:space="preserve"> a výsledku jej hospodárenia za rok končiaci sa k uvedenému dátumu podľa zákona č. 431/2002 Z. z. o účtovníctve v znení neskorších predpisov.</w:t>
      </w:r>
    </w:p>
    <w:p w14:paraId="4DF7BE9F" w14:textId="77777777" w:rsidR="002F1D48" w:rsidRPr="001E6FF0" w:rsidRDefault="002F1D48" w:rsidP="00250857">
      <w:pPr>
        <w:pStyle w:val="Style4"/>
        <w:spacing w:after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1A64BEE8" w14:textId="66CE591D" w:rsidR="00250857" w:rsidRPr="001E6FF0" w:rsidRDefault="002F1D48" w:rsidP="002F1D48">
      <w:pPr>
        <w:pStyle w:val="Style4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 xml:space="preserve">Podľa </w:t>
      </w:r>
      <w:r w:rsidR="00250857" w:rsidRPr="001E6FF0">
        <w:rPr>
          <w:rFonts w:asciiTheme="minorHAnsi" w:hAnsiTheme="minorHAnsi" w:cstheme="minorHAnsi"/>
          <w:sz w:val="22"/>
          <w:szCs w:val="22"/>
        </w:rPr>
        <w:t>§ 9 ods. 2 zákona č. 369/1990 Zb. o obecnom zriadení v znení neskorších predpisov bol Záverečný účet zverejnený od 1</w:t>
      </w:r>
      <w:r w:rsidRPr="001E6FF0">
        <w:rPr>
          <w:rFonts w:asciiTheme="minorHAnsi" w:hAnsiTheme="minorHAnsi" w:cstheme="minorHAnsi"/>
          <w:sz w:val="22"/>
          <w:szCs w:val="22"/>
        </w:rPr>
        <w:t>0</w:t>
      </w:r>
      <w:r w:rsidR="00250857" w:rsidRPr="001E6FF0">
        <w:rPr>
          <w:rFonts w:asciiTheme="minorHAnsi" w:hAnsiTheme="minorHAnsi" w:cstheme="minorHAnsi"/>
          <w:sz w:val="22"/>
          <w:szCs w:val="22"/>
        </w:rPr>
        <w:t>.</w:t>
      </w:r>
      <w:r w:rsidRPr="001E6FF0">
        <w:rPr>
          <w:rFonts w:asciiTheme="minorHAnsi" w:hAnsiTheme="minorHAnsi" w:cstheme="minorHAnsi"/>
          <w:sz w:val="22"/>
          <w:szCs w:val="22"/>
        </w:rPr>
        <w:t>5</w:t>
      </w:r>
      <w:r w:rsidR="00250857" w:rsidRPr="001E6FF0">
        <w:rPr>
          <w:rFonts w:asciiTheme="minorHAnsi" w:hAnsiTheme="minorHAnsi" w:cstheme="minorHAnsi"/>
          <w:sz w:val="22"/>
          <w:szCs w:val="22"/>
        </w:rPr>
        <w:t>.20</w:t>
      </w:r>
      <w:r w:rsidRPr="001E6FF0">
        <w:rPr>
          <w:rFonts w:asciiTheme="minorHAnsi" w:hAnsiTheme="minorHAnsi" w:cstheme="minorHAnsi"/>
          <w:sz w:val="22"/>
          <w:szCs w:val="22"/>
        </w:rPr>
        <w:t>20</w:t>
      </w:r>
      <w:r w:rsidR="00250857" w:rsidRPr="001E6FF0">
        <w:rPr>
          <w:rFonts w:asciiTheme="minorHAnsi" w:hAnsiTheme="minorHAnsi" w:cstheme="minorHAnsi"/>
          <w:sz w:val="22"/>
          <w:szCs w:val="22"/>
        </w:rPr>
        <w:t>, čiže 15 dní pred jeho schválením na webovom sídle mestskej časti a na úradnej tabuli.</w:t>
      </w:r>
    </w:p>
    <w:p w14:paraId="153D9B02" w14:textId="77777777" w:rsidR="002F1D48" w:rsidRPr="001E6FF0" w:rsidRDefault="002F1D48" w:rsidP="00250857">
      <w:pPr>
        <w:pStyle w:val="Style4"/>
        <w:spacing w:after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1D3D4A99" w14:textId="77777777" w:rsidR="006940D2" w:rsidRPr="001E6FF0" w:rsidRDefault="006940D2" w:rsidP="002F1D48">
      <w:pPr>
        <w:pStyle w:val="Style4"/>
        <w:spacing w:after="360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5FC9357" w14:textId="5AC045A9" w:rsidR="00250857" w:rsidRPr="001E6FF0" w:rsidRDefault="00250857" w:rsidP="002F1D48">
      <w:pPr>
        <w:pStyle w:val="Style4"/>
        <w:spacing w:after="36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>Na základe týchto skutočností odporúčam</w:t>
      </w:r>
      <w:r w:rsidR="004C5556" w:rsidRPr="001E6FF0">
        <w:rPr>
          <w:rFonts w:asciiTheme="minorHAnsi" w:hAnsiTheme="minorHAnsi" w:cstheme="minorHAnsi"/>
          <w:sz w:val="22"/>
          <w:szCs w:val="22"/>
        </w:rPr>
        <w:t xml:space="preserve">, po zapracovaním navrhovaných úprav, </w:t>
      </w:r>
      <w:r w:rsidRPr="001E6FF0">
        <w:rPr>
          <w:rFonts w:asciiTheme="minorHAnsi" w:hAnsiTheme="minorHAnsi" w:cstheme="minorHAnsi"/>
          <w:sz w:val="22"/>
          <w:szCs w:val="22"/>
        </w:rPr>
        <w:t xml:space="preserve"> Miestnemu zastupiteľstvu Mestskej časti Bratislava - Podunajské Biskupice v zmysle návrhu uznesenia:</w:t>
      </w:r>
    </w:p>
    <w:p w14:paraId="4EF9034C" w14:textId="77777777" w:rsidR="004C5556" w:rsidRPr="001E6FF0" w:rsidRDefault="004C5556" w:rsidP="004C5556">
      <w:pPr>
        <w:pStyle w:val="Style4"/>
        <w:tabs>
          <w:tab w:val="left" w:pos="308"/>
        </w:tabs>
        <w:spacing w:after="0"/>
        <w:ind w:firstLine="0"/>
        <w:rPr>
          <w:rFonts w:asciiTheme="minorHAnsi" w:eastAsia="Times New Roman" w:hAnsiTheme="minorHAnsi" w:cstheme="minorHAnsi"/>
          <w:b/>
          <w:bCs/>
          <w:color w:val="000000"/>
          <w:w w:val="150"/>
        </w:rPr>
      </w:pPr>
      <w:bookmarkStart w:id="15" w:name="bookmark45"/>
      <w:bookmarkEnd w:id="15"/>
    </w:p>
    <w:p w14:paraId="6CCCDC8E" w14:textId="77777777" w:rsidR="004C5556" w:rsidRPr="001E6FF0" w:rsidRDefault="004C5556" w:rsidP="004C5556">
      <w:pPr>
        <w:pStyle w:val="Style4"/>
        <w:tabs>
          <w:tab w:val="left" w:pos="308"/>
        </w:tabs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eastAsia="Times New Roman" w:hAnsiTheme="minorHAnsi" w:cstheme="minorHAnsi"/>
          <w:b/>
          <w:bCs/>
          <w:color w:val="000000"/>
          <w:w w:val="150"/>
          <w:sz w:val="22"/>
          <w:szCs w:val="22"/>
        </w:rPr>
        <w:t>schváliť</w:t>
      </w:r>
      <w:r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0CFB49AA" w14:textId="2E2C1921" w:rsidR="004C5556" w:rsidRPr="001E6FF0" w:rsidRDefault="004C5556" w:rsidP="004C5556">
      <w:pPr>
        <w:pStyle w:val="Style4"/>
        <w:tabs>
          <w:tab w:val="left" w:pos="308"/>
        </w:tabs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E0A4B5" w14:textId="08941464" w:rsidR="00250857" w:rsidRPr="001E6FF0" w:rsidRDefault="00250857" w:rsidP="00250857">
      <w:pPr>
        <w:pStyle w:val="Style4"/>
        <w:numPr>
          <w:ilvl w:val="0"/>
          <w:numId w:val="29"/>
        </w:numPr>
        <w:tabs>
          <w:tab w:val="left" w:pos="308"/>
        </w:tabs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1E6FF0">
        <w:rPr>
          <w:rFonts w:asciiTheme="minorHAnsi" w:hAnsiTheme="minorHAnsi" w:cstheme="minorHAnsi"/>
          <w:sz w:val="22"/>
          <w:szCs w:val="22"/>
        </w:rPr>
        <w:t xml:space="preserve"> Celoročné hospodárenie bez výhrad</w:t>
      </w:r>
    </w:p>
    <w:p w14:paraId="4B1B7AC9" w14:textId="771C0260" w:rsidR="00250857" w:rsidRPr="001E6FF0" w:rsidRDefault="00250857" w:rsidP="00250857">
      <w:pPr>
        <w:pStyle w:val="Style4"/>
        <w:numPr>
          <w:ilvl w:val="0"/>
          <w:numId w:val="29"/>
        </w:numPr>
        <w:tabs>
          <w:tab w:val="left" w:pos="322"/>
        </w:tabs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bookmarkStart w:id="16" w:name="bookmark46"/>
      <w:bookmarkEnd w:id="16"/>
      <w:r w:rsidRPr="001E6FF0">
        <w:rPr>
          <w:rFonts w:asciiTheme="minorHAnsi" w:hAnsiTheme="minorHAnsi" w:cstheme="minorHAnsi"/>
          <w:sz w:val="22"/>
          <w:szCs w:val="22"/>
        </w:rPr>
        <w:t>Záverečný účet Mestskej časti Bratislava - Podunajské Biskupice za rok 201</w:t>
      </w:r>
      <w:r w:rsidR="002F1D48" w:rsidRPr="001E6FF0">
        <w:rPr>
          <w:rFonts w:asciiTheme="minorHAnsi" w:hAnsiTheme="minorHAnsi" w:cstheme="minorHAnsi"/>
          <w:sz w:val="22"/>
          <w:szCs w:val="22"/>
        </w:rPr>
        <w:t>9</w:t>
      </w:r>
    </w:p>
    <w:p w14:paraId="3BE1BA71" w14:textId="77777777" w:rsidR="00250857" w:rsidRPr="001E6FF0" w:rsidRDefault="00250857" w:rsidP="0025085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277A3F3" w14:textId="77777777" w:rsidR="00250857" w:rsidRPr="001E6FF0" w:rsidRDefault="00250857" w:rsidP="007F454F">
      <w:pPr>
        <w:spacing w:line="264" w:lineRule="auto"/>
        <w:jc w:val="both"/>
        <w:rPr>
          <w:rFonts w:cstheme="minorHAnsi"/>
        </w:rPr>
      </w:pPr>
    </w:p>
    <w:p w14:paraId="2C05D620" w14:textId="77777777" w:rsidR="002E1ABD" w:rsidRPr="001E6FF0" w:rsidRDefault="002E1ABD" w:rsidP="004A5BC3">
      <w:pPr>
        <w:spacing w:line="264" w:lineRule="auto"/>
        <w:rPr>
          <w:rFonts w:eastAsia="Times New Roman" w:cstheme="minorHAnsi"/>
          <w:color w:val="000000"/>
        </w:rPr>
      </w:pPr>
    </w:p>
    <w:p w14:paraId="76F45E37" w14:textId="665791B0" w:rsidR="002E1ABD" w:rsidRPr="001E6FF0" w:rsidRDefault="002E1ABD" w:rsidP="007F454F">
      <w:pPr>
        <w:pStyle w:val="Style14"/>
        <w:spacing w:after="220" w:line="264" w:lineRule="auto"/>
        <w:ind w:firstLine="70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 Bratislave </w:t>
      </w:r>
      <w:r w:rsidR="004C5556"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>20</w:t>
      </w:r>
      <w:r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4C5556"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>05</w:t>
      </w:r>
      <w:r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>.20</w:t>
      </w:r>
      <w:r w:rsidR="004C5556"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>20</w:t>
      </w:r>
    </w:p>
    <w:p w14:paraId="17CF66F5" w14:textId="77777777" w:rsidR="002E1ABD" w:rsidRPr="001E6FF0" w:rsidRDefault="002E1ABD" w:rsidP="004A5BC3">
      <w:pPr>
        <w:pStyle w:val="Style14"/>
        <w:spacing w:after="0" w:line="264" w:lineRule="auto"/>
        <w:ind w:left="6560" w:hanging="1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>Mgr. Ján Komara</w:t>
      </w:r>
    </w:p>
    <w:p w14:paraId="0AAD8BF7" w14:textId="77777777" w:rsidR="002E1ABD" w:rsidRPr="001E6FF0" w:rsidRDefault="002E1ABD" w:rsidP="004A5BC3">
      <w:pPr>
        <w:pStyle w:val="Style14"/>
        <w:spacing w:after="0" w:line="264" w:lineRule="auto"/>
        <w:ind w:left="6560" w:hanging="1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>miestny kontrolór</w:t>
      </w:r>
    </w:p>
    <w:p w14:paraId="3EDF36BB" w14:textId="77777777" w:rsidR="002E1ABD" w:rsidRPr="001E6FF0" w:rsidRDefault="002E1ABD" w:rsidP="004A5BC3">
      <w:pPr>
        <w:spacing w:line="264" w:lineRule="auto"/>
        <w:rPr>
          <w:rFonts w:eastAsia="Times New Roman" w:cstheme="minorHAnsi"/>
          <w:color w:val="000000"/>
        </w:rPr>
      </w:pPr>
    </w:p>
    <w:p w14:paraId="7C47E435" w14:textId="77777777" w:rsidR="00BA0ECE" w:rsidRPr="001E6FF0" w:rsidRDefault="00BA0ECE">
      <w:pPr>
        <w:spacing w:line="259" w:lineRule="auto"/>
        <w:rPr>
          <w:rFonts w:cstheme="minorHAnsi"/>
        </w:rPr>
        <w:sectPr w:rsidR="00BA0ECE" w:rsidRPr="001E6FF0" w:rsidSect="002E1ABD">
          <w:footerReference w:type="even" r:id="rId16"/>
          <w:footerReference w:type="default" r:id="rId17"/>
          <w:pgSz w:w="11907" w:h="16839" w:code="1"/>
          <w:pgMar w:top="1418" w:right="1418" w:bottom="1418" w:left="1276" w:header="709" w:footer="709" w:gutter="0"/>
          <w:pgNumType w:start="0"/>
          <w:cols w:space="360"/>
          <w:titlePg/>
          <w:docGrid w:linePitch="360"/>
        </w:sectPr>
      </w:pPr>
    </w:p>
    <w:p w14:paraId="3E3F2A54" w14:textId="3002F5F2" w:rsidR="00FA7162" w:rsidRPr="008D5A42" w:rsidRDefault="00BA0ECE" w:rsidP="006940D2">
      <w:pPr>
        <w:spacing w:line="259" w:lineRule="auto"/>
        <w:ind w:left="-284" w:hanging="284"/>
      </w:pPr>
      <w:r>
        <w:rPr>
          <w:noProof/>
          <w:lang w:eastAsia="sk-SK"/>
        </w:rPr>
        <w:lastRenderedPageBreak/>
        <w:drawing>
          <wp:inline distT="0" distB="0" distL="0" distR="0" wp14:anchorId="10943B7B" wp14:editId="4FC80780">
            <wp:extent cx="8943975" cy="6296025"/>
            <wp:effectExtent l="0" t="0" r="9525" b="9525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50EC2C25-3123-47E4-A06B-6D0BEA09AA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FA7162" w:rsidRPr="008D5A42" w:rsidSect="00BA0ECE">
      <w:pgSz w:w="16839" w:h="11907" w:orient="landscape" w:code="1"/>
      <w:pgMar w:top="1276" w:right="1418" w:bottom="426" w:left="1418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B7F8" w14:textId="77777777" w:rsidR="008C0441" w:rsidRDefault="008C0441" w:rsidP="002E1ABD">
      <w:pPr>
        <w:spacing w:after="0" w:line="240" w:lineRule="auto"/>
      </w:pPr>
      <w:r>
        <w:separator/>
      </w:r>
    </w:p>
  </w:endnote>
  <w:endnote w:type="continuationSeparator" w:id="0">
    <w:p w14:paraId="56AB339E" w14:textId="77777777" w:rsidR="008C0441" w:rsidRDefault="008C0441" w:rsidP="002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06A01" w14:textId="77777777" w:rsidR="001E6FF0" w:rsidRDefault="001E6FF0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E447233" wp14:editId="42DDD2D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891905"/>
              <wp:effectExtent l="2540" t="0" r="0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CB702" w14:textId="77777777" w:rsidR="001E6FF0" w:rsidRDefault="008C0441">
                          <w:pPr>
                            <w:pStyle w:val="Bezriadkovania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Názov"/>
                              <w:id w:val="201965352"/>
                              <w:placeholder>
                                <w:docPart w:val="413E6BA1385C43AA8ADD76155E9A4E84"/>
                              </w:placeholder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1E6FF0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[Zadajte názov dokumentu]</w:t>
                              </w:r>
                            </w:sdtContent>
                          </w:sdt>
                          <w:r w:rsidR="001E6FF0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átum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15T00:00:00Z">
                                <w:dateFormat w:val="d. M. yy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E6FF0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[Vyberte dátum]</w:t>
                              </w:r>
                            </w:sdtContent>
                          </w:sdt>
                          <w:r w:rsidR="001E6FF0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E447233" id="Rectangle 23" o:spid="_x0000_s1026" style="position:absolute;margin-left:0;margin-top:0;width:41.85pt;height:700.15pt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" o:allowincell="f" filled="f" stroked="f">
              <v:textbox style="layout-flow:vertical;mso-layout-flow-alt:bottom-to-top" inset=",,8.64pt,10.8pt">
                <w:txbxContent>
                  <w:p w14:paraId="14FCB702" w14:textId="77777777" w:rsidR="001E6FF0" w:rsidRDefault="001E6FF0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Názov"/>
                        <w:id w:val="201965352"/>
                        <w:placeholder>
                          <w:docPart w:val="413E6BA1385C43AA8ADD76155E9A4E84"/>
                        </w:placeholder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[Zadajte názov dokumentu]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átum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15T00:00:00Z">
                          <w:dateFormat w:val="d. M. yyyy"/>
                          <w:lid w:val="sk-SK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[Vyberte dátum]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2EF34F0" wp14:editId="3DCEAE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28555"/>
              <wp:effectExtent l="8890" t="9525" r="10160" b="10795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2855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6DBD3E42" id="AutoShape 24" o:spid="_x0000_s1026" style="position:absolute;margin-left:0;margin-top:0;width:546pt;height:789.6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CF84B3E" wp14:editId="1C6B628A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5715" t="3810" r="6985" b="8890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74663" w14:textId="77777777" w:rsidR="001E6FF0" w:rsidRDefault="001E6FF0">
                          <w:pPr>
                            <w:pStyle w:val="Bezriadkovani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3CF84B3E" id="Oval 22" o:spid="_x0000_s1027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" o:allowincell="f" fillcolor="#4472c4 [3204]" stroked="f">
              <v:textbox inset="0,0,0,0">
                <w:txbxContent>
                  <w:p w14:paraId="73C74663" w14:textId="77777777" w:rsidR="001E6FF0" w:rsidRDefault="001E6FF0">
                    <w:pPr>
                      <w:pStyle w:val="Bezriadkovani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6142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722A6D" w14:textId="689AE699" w:rsidR="001E6FF0" w:rsidRDefault="001E6FF0" w:rsidP="00D02F87">
        <w:pPr>
          <w:pStyle w:val="Pta"/>
          <w:pBdr>
            <w:top w:val="single" w:sz="4" w:space="1" w:color="D9D9D9" w:themeColor="background1" w:themeShade="D9"/>
          </w:pBdr>
        </w:pPr>
        <w:r w:rsidRPr="00D02F87">
          <w:rPr>
            <w:color w:val="7F7F7F" w:themeColor="background1" w:themeShade="7F"/>
            <w:spacing w:val="30"/>
          </w:rPr>
          <w:t xml:space="preserve">Stanovisko miestneho kontrolóra k návrhu </w:t>
        </w:r>
        <w:r>
          <w:rPr>
            <w:color w:val="7F7F7F" w:themeColor="background1" w:themeShade="7F"/>
            <w:spacing w:val="30"/>
          </w:rPr>
          <w:t>záverečného účtu 2019</w:t>
        </w:r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6D4F">
          <w:rPr>
            <w:noProof/>
          </w:rPr>
          <w:t>1</w:t>
        </w:r>
        <w:r>
          <w:fldChar w:fldCharType="end"/>
        </w:r>
        <w:r>
          <w:t xml:space="preserve"> | </w:t>
        </w:r>
        <w:r w:rsidRPr="00144B6A">
          <w:rPr>
            <w:color w:val="7F7F7F" w:themeColor="background1" w:themeShade="7F"/>
          </w:rPr>
          <w:t>Strana</w:t>
        </w:r>
      </w:p>
    </w:sdtContent>
  </w:sdt>
  <w:p w14:paraId="4DD24D8C" w14:textId="77777777" w:rsidR="001E6FF0" w:rsidRDefault="001E6FF0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A1F67" w14:textId="77777777" w:rsidR="008C0441" w:rsidRDefault="008C0441" w:rsidP="002E1ABD">
      <w:pPr>
        <w:spacing w:after="0" w:line="240" w:lineRule="auto"/>
      </w:pPr>
      <w:r>
        <w:separator/>
      </w:r>
    </w:p>
  </w:footnote>
  <w:footnote w:type="continuationSeparator" w:id="0">
    <w:p w14:paraId="11E99F37" w14:textId="77777777" w:rsidR="008C0441" w:rsidRDefault="008C0441" w:rsidP="002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Zo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Zoznamsodrkami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Zoznamsodrkami3"/>
      <w:lvlText w:val=""/>
      <w:lvlJc w:val="left"/>
      <w:pPr>
        <w:ind w:left="1080" w:hanging="360"/>
      </w:pPr>
      <w:rPr>
        <w:rFonts w:ascii="Symbol" w:hAnsi="Symbol" w:hint="default"/>
        <w:color w:val="8EAADB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Zoznamsodrkami2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</w:abstractNum>
  <w:abstractNum w:abstractNumId="5" w15:restartNumberingAfterBreak="0">
    <w:nsid w:val="037301F8"/>
    <w:multiLevelType w:val="hybridMultilevel"/>
    <w:tmpl w:val="9D509F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3EBF"/>
    <w:multiLevelType w:val="hybridMultilevel"/>
    <w:tmpl w:val="3A901B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62775"/>
    <w:multiLevelType w:val="hybridMultilevel"/>
    <w:tmpl w:val="D9F2C800"/>
    <w:lvl w:ilvl="0" w:tplc="C2446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12B8"/>
    <w:multiLevelType w:val="hybridMultilevel"/>
    <w:tmpl w:val="F338600A"/>
    <w:lvl w:ilvl="0" w:tplc="85CA207E">
      <w:start w:val="1"/>
      <w:numFmt w:val="upperLetter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94318A1"/>
    <w:multiLevelType w:val="hybridMultilevel"/>
    <w:tmpl w:val="9D509F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0FC8"/>
    <w:multiLevelType w:val="hybridMultilevel"/>
    <w:tmpl w:val="89201D52"/>
    <w:lvl w:ilvl="0" w:tplc="7E28334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EF1"/>
    <w:multiLevelType w:val="hybridMultilevel"/>
    <w:tmpl w:val="65B8D250"/>
    <w:lvl w:ilvl="0" w:tplc="6B4EEE8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54CE3"/>
    <w:multiLevelType w:val="hybridMultilevel"/>
    <w:tmpl w:val="B8D8E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1646F"/>
    <w:multiLevelType w:val="multilevel"/>
    <w:tmpl w:val="A34C149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451465"/>
    <w:multiLevelType w:val="hybridMultilevel"/>
    <w:tmpl w:val="4086A626"/>
    <w:lvl w:ilvl="0" w:tplc="08FE7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31CB8"/>
    <w:multiLevelType w:val="hybridMultilevel"/>
    <w:tmpl w:val="33E2ABC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72015"/>
    <w:multiLevelType w:val="hybridMultilevel"/>
    <w:tmpl w:val="203C0AB0"/>
    <w:lvl w:ilvl="0" w:tplc="F0D01A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1203"/>
    <w:multiLevelType w:val="multilevel"/>
    <w:tmpl w:val="6F84A4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81072C"/>
    <w:multiLevelType w:val="multilevel"/>
    <w:tmpl w:val="309E6F00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E4324B"/>
    <w:multiLevelType w:val="multilevel"/>
    <w:tmpl w:val="3202C81C"/>
    <w:lvl w:ilvl="0">
      <w:start w:val="3"/>
      <w:numFmt w:val="bullet"/>
      <w:lvlText w:val="-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E1785A"/>
    <w:multiLevelType w:val="hybridMultilevel"/>
    <w:tmpl w:val="32E26838"/>
    <w:lvl w:ilvl="0" w:tplc="2D28C21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E628CC"/>
    <w:multiLevelType w:val="hybridMultilevel"/>
    <w:tmpl w:val="B820523C"/>
    <w:lvl w:ilvl="0" w:tplc="278441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920B1"/>
    <w:multiLevelType w:val="multilevel"/>
    <w:tmpl w:val="B3C2AA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3" w15:restartNumberingAfterBreak="0">
    <w:nsid w:val="54AB7890"/>
    <w:multiLevelType w:val="hybridMultilevel"/>
    <w:tmpl w:val="CB2E3CBE"/>
    <w:lvl w:ilvl="0" w:tplc="C7DCFF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22B8B"/>
    <w:multiLevelType w:val="hybridMultilevel"/>
    <w:tmpl w:val="DE2E377E"/>
    <w:lvl w:ilvl="0" w:tplc="85082E12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53251E"/>
    <w:multiLevelType w:val="hybridMultilevel"/>
    <w:tmpl w:val="64B4D112"/>
    <w:lvl w:ilvl="0" w:tplc="08FE7A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3E1D83"/>
    <w:multiLevelType w:val="multilevel"/>
    <w:tmpl w:val="AC5A94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B51B75"/>
    <w:multiLevelType w:val="multilevel"/>
    <w:tmpl w:val="6F7450B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E814AF"/>
    <w:multiLevelType w:val="hybridMultilevel"/>
    <w:tmpl w:val="B49C3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814A9"/>
    <w:multiLevelType w:val="multilevel"/>
    <w:tmpl w:val="BAB89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6C171B"/>
    <w:multiLevelType w:val="multilevel"/>
    <w:tmpl w:val="B3C2AA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1" w15:restartNumberingAfterBreak="0">
    <w:nsid w:val="790D4097"/>
    <w:multiLevelType w:val="hybridMultilevel"/>
    <w:tmpl w:val="604CA9EE"/>
    <w:lvl w:ilvl="0" w:tplc="97761A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29"/>
  </w:num>
  <w:num w:numId="8">
    <w:abstractNumId w:val="27"/>
  </w:num>
  <w:num w:numId="9">
    <w:abstractNumId w:val="13"/>
  </w:num>
  <w:num w:numId="10">
    <w:abstractNumId w:val="8"/>
  </w:num>
  <w:num w:numId="11">
    <w:abstractNumId w:val="17"/>
  </w:num>
  <w:num w:numId="12">
    <w:abstractNumId w:val="25"/>
  </w:num>
  <w:num w:numId="13">
    <w:abstractNumId w:val="14"/>
  </w:num>
  <w:num w:numId="14">
    <w:abstractNumId w:val="30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23"/>
  </w:num>
  <w:num w:numId="19">
    <w:abstractNumId w:val="20"/>
  </w:num>
  <w:num w:numId="20">
    <w:abstractNumId w:val="24"/>
  </w:num>
  <w:num w:numId="21">
    <w:abstractNumId w:val="19"/>
  </w:num>
  <w:num w:numId="22">
    <w:abstractNumId w:val="7"/>
  </w:num>
  <w:num w:numId="23">
    <w:abstractNumId w:val="5"/>
  </w:num>
  <w:num w:numId="24">
    <w:abstractNumId w:val="9"/>
  </w:num>
  <w:num w:numId="25">
    <w:abstractNumId w:val="31"/>
  </w:num>
  <w:num w:numId="26">
    <w:abstractNumId w:val="21"/>
  </w:num>
  <w:num w:numId="27">
    <w:abstractNumId w:val="15"/>
  </w:num>
  <w:num w:numId="28">
    <w:abstractNumId w:val="11"/>
  </w:num>
  <w:num w:numId="29">
    <w:abstractNumId w:val="26"/>
  </w:num>
  <w:num w:numId="30">
    <w:abstractNumId w:val="16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BD"/>
    <w:rsid w:val="0003279D"/>
    <w:rsid w:val="0005212C"/>
    <w:rsid w:val="000808D4"/>
    <w:rsid w:val="00087C64"/>
    <w:rsid w:val="000915BA"/>
    <w:rsid w:val="000C6A93"/>
    <w:rsid w:val="001309E9"/>
    <w:rsid w:val="00134B40"/>
    <w:rsid w:val="00144B6A"/>
    <w:rsid w:val="00166130"/>
    <w:rsid w:val="001811BD"/>
    <w:rsid w:val="001B117C"/>
    <w:rsid w:val="001E6FF0"/>
    <w:rsid w:val="002066D2"/>
    <w:rsid w:val="002133DA"/>
    <w:rsid w:val="0022225E"/>
    <w:rsid w:val="00250857"/>
    <w:rsid w:val="00254F8D"/>
    <w:rsid w:val="002A3222"/>
    <w:rsid w:val="002C53D5"/>
    <w:rsid w:val="002D0492"/>
    <w:rsid w:val="002D2A93"/>
    <w:rsid w:val="002E1ABD"/>
    <w:rsid w:val="002F1D48"/>
    <w:rsid w:val="00314B30"/>
    <w:rsid w:val="00371582"/>
    <w:rsid w:val="00382206"/>
    <w:rsid w:val="00385E0F"/>
    <w:rsid w:val="00393DD8"/>
    <w:rsid w:val="003D4476"/>
    <w:rsid w:val="004056BA"/>
    <w:rsid w:val="00411947"/>
    <w:rsid w:val="004A5BC3"/>
    <w:rsid w:val="004B6C33"/>
    <w:rsid w:val="004C5556"/>
    <w:rsid w:val="004F6619"/>
    <w:rsid w:val="00517612"/>
    <w:rsid w:val="00524EDF"/>
    <w:rsid w:val="00543C37"/>
    <w:rsid w:val="00570C64"/>
    <w:rsid w:val="00570E7A"/>
    <w:rsid w:val="00573CC2"/>
    <w:rsid w:val="00591D46"/>
    <w:rsid w:val="00591F1F"/>
    <w:rsid w:val="005A2DB4"/>
    <w:rsid w:val="005C05DC"/>
    <w:rsid w:val="005C74B6"/>
    <w:rsid w:val="005D6FA5"/>
    <w:rsid w:val="005F2033"/>
    <w:rsid w:val="006004AB"/>
    <w:rsid w:val="00621444"/>
    <w:rsid w:val="00651820"/>
    <w:rsid w:val="006940D2"/>
    <w:rsid w:val="006A4FFB"/>
    <w:rsid w:val="006A6183"/>
    <w:rsid w:val="00730702"/>
    <w:rsid w:val="007711AE"/>
    <w:rsid w:val="00790753"/>
    <w:rsid w:val="00795490"/>
    <w:rsid w:val="007A2E2B"/>
    <w:rsid w:val="007D095F"/>
    <w:rsid w:val="007F454F"/>
    <w:rsid w:val="00812C1F"/>
    <w:rsid w:val="008C0441"/>
    <w:rsid w:val="008D5A42"/>
    <w:rsid w:val="008E65A1"/>
    <w:rsid w:val="009230DE"/>
    <w:rsid w:val="009236CC"/>
    <w:rsid w:val="00924B72"/>
    <w:rsid w:val="00935F01"/>
    <w:rsid w:val="00950E63"/>
    <w:rsid w:val="009D46CA"/>
    <w:rsid w:val="009F1983"/>
    <w:rsid w:val="00A01556"/>
    <w:rsid w:val="00A168E8"/>
    <w:rsid w:val="00A2246B"/>
    <w:rsid w:val="00A23D8D"/>
    <w:rsid w:val="00A31B0B"/>
    <w:rsid w:val="00A3779E"/>
    <w:rsid w:val="00A47541"/>
    <w:rsid w:val="00A61A85"/>
    <w:rsid w:val="00A708EC"/>
    <w:rsid w:val="00A8472F"/>
    <w:rsid w:val="00AD20B9"/>
    <w:rsid w:val="00AF29B2"/>
    <w:rsid w:val="00B201C9"/>
    <w:rsid w:val="00B24B57"/>
    <w:rsid w:val="00B532D0"/>
    <w:rsid w:val="00B66D69"/>
    <w:rsid w:val="00BA0ECE"/>
    <w:rsid w:val="00BA1473"/>
    <w:rsid w:val="00BE2222"/>
    <w:rsid w:val="00C235FC"/>
    <w:rsid w:val="00C37AC6"/>
    <w:rsid w:val="00CE3BDF"/>
    <w:rsid w:val="00CE758E"/>
    <w:rsid w:val="00CF6D4F"/>
    <w:rsid w:val="00D02F87"/>
    <w:rsid w:val="00D17E88"/>
    <w:rsid w:val="00D25716"/>
    <w:rsid w:val="00D41ED5"/>
    <w:rsid w:val="00D72984"/>
    <w:rsid w:val="00DB3EAB"/>
    <w:rsid w:val="00E01FB9"/>
    <w:rsid w:val="00E03FD9"/>
    <w:rsid w:val="00F57620"/>
    <w:rsid w:val="00F807C5"/>
    <w:rsid w:val="00F82B0E"/>
    <w:rsid w:val="00F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458F3"/>
  <w15:chartTrackingRefBased/>
  <w15:docId w15:val="{049CB5DA-EEFD-4C22-8FAF-E43CC682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ABD"/>
    <w:pPr>
      <w:spacing w:line="276" w:lineRule="auto"/>
    </w:pPr>
    <w:rPr>
      <w:rFonts w:eastAsiaTheme="minorEastAsia"/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1ABD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2E1ABD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E1ABD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E1ABD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7B7B" w:themeColor="accent3" w:themeShade="BF"/>
      <w:spacing w:val="20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E1A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7B7B" w:themeColor="accent3" w:themeShade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E1ABD"/>
    <w:pPr>
      <w:spacing w:before="200" w:after="0"/>
      <w:outlineLvl w:val="5"/>
    </w:pPr>
    <w:rPr>
      <w:rFonts w:asciiTheme="majorHAnsi" w:eastAsiaTheme="majorEastAsia" w:hAnsiTheme="majorHAnsi" w:cstheme="majorBidi"/>
      <w:color w:val="525252" w:themeColor="accent3" w:themeShade="7F"/>
      <w:spacing w:val="1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E1ABD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5252" w:themeColor="accent3" w:themeShade="7F"/>
      <w:spacing w:val="1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E1ABD"/>
    <w:pPr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pacing w:val="1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E1ABD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72C4" w:themeColor="accent1"/>
      <w:spacing w:val="1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1ABD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E1ABD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2E1ABD"/>
    <w:rPr>
      <w:rFonts w:asciiTheme="majorHAnsi" w:eastAsiaTheme="majorEastAsia" w:hAnsiTheme="majorHAnsi" w:cstheme="majorBidi"/>
      <w:b/>
      <w:bCs/>
      <w:color w:val="4472C4" w:themeColor="accent1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2E1ABD"/>
    <w:rPr>
      <w:rFonts w:asciiTheme="majorHAnsi" w:eastAsiaTheme="majorEastAsia" w:hAnsiTheme="majorHAnsi" w:cstheme="majorBidi"/>
      <w:b/>
      <w:bCs/>
      <w:color w:val="7B7B7B" w:themeColor="accent3" w:themeShade="BF"/>
      <w:spacing w:val="2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2E1ABD"/>
    <w:rPr>
      <w:rFonts w:asciiTheme="majorHAnsi" w:eastAsiaTheme="majorEastAsia" w:hAnsiTheme="majorHAnsi" w:cstheme="majorBidi"/>
      <w:b/>
      <w:bCs/>
      <w:i/>
      <w:iCs/>
      <w:color w:val="7B7B7B" w:themeColor="accent3" w:themeShade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rsid w:val="002E1ABD"/>
    <w:rPr>
      <w:rFonts w:asciiTheme="majorHAnsi" w:eastAsiaTheme="majorEastAsia" w:hAnsiTheme="majorHAnsi" w:cstheme="majorBidi"/>
      <w:color w:val="525252" w:themeColor="accent3" w:themeShade="7F"/>
      <w:spacing w:val="1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rsid w:val="002E1ABD"/>
    <w:rPr>
      <w:rFonts w:asciiTheme="majorHAnsi" w:eastAsiaTheme="majorEastAsia" w:hAnsiTheme="majorHAnsi" w:cstheme="majorBidi"/>
      <w:i/>
      <w:iCs/>
      <w:color w:val="525252" w:themeColor="accent3" w:themeShade="7F"/>
      <w:spacing w:val="1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2E1ABD"/>
    <w:rPr>
      <w:rFonts w:asciiTheme="majorHAnsi" w:eastAsiaTheme="majorEastAsia" w:hAnsiTheme="majorHAnsi" w:cstheme="majorBidi"/>
      <w:color w:val="4472C4" w:themeColor="accent1"/>
      <w:spacing w:val="10"/>
    </w:rPr>
  </w:style>
  <w:style w:type="character" w:customStyle="1" w:styleId="Nadpis9Char">
    <w:name w:val="Nadpis 9 Char"/>
    <w:basedOn w:val="Predvolenpsmoodseku"/>
    <w:link w:val="Nadpis9"/>
    <w:uiPriority w:val="9"/>
    <w:rsid w:val="002E1ABD"/>
    <w:rPr>
      <w:rFonts w:asciiTheme="majorHAnsi" w:eastAsiaTheme="majorEastAsia" w:hAnsiTheme="majorHAnsi" w:cstheme="majorBidi"/>
      <w:i/>
      <w:iCs/>
      <w:color w:val="4472C4" w:themeColor="accent1"/>
      <w:spacing w:val="10"/>
    </w:rPr>
  </w:style>
  <w:style w:type="paragraph" w:styleId="Nzov">
    <w:name w:val="Title"/>
    <w:basedOn w:val="Normlny"/>
    <w:link w:val="NzovChar"/>
    <w:uiPriority w:val="10"/>
    <w:qFormat/>
    <w:rsid w:val="002E1ABD"/>
    <w:pPr>
      <w:pBdr>
        <w:bottom w:val="single" w:sz="8" w:space="4" w:color="4472C4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4472C4" w:themeColor="accent1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2E1ABD"/>
    <w:rPr>
      <w:rFonts w:asciiTheme="majorHAnsi" w:eastAsiaTheme="majorEastAsia" w:hAnsiTheme="majorHAnsi" w:cstheme="majorBidi"/>
      <w:b/>
      <w:bCs/>
      <w:smallCaps/>
      <w:color w:val="4472C4" w:themeColor="accent1"/>
      <w:sz w:val="48"/>
      <w:szCs w:val="48"/>
    </w:rPr>
  </w:style>
  <w:style w:type="paragraph" w:styleId="Podtitul">
    <w:name w:val="Subtitle"/>
    <w:basedOn w:val="Normlny"/>
    <w:link w:val="PodtitulChar"/>
    <w:uiPriority w:val="11"/>
    <w:qFormat/>
    <w:rsid w:val="002E1ABD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E1ABD"/>
    <w:rPr>
      <w:rFonts w:asciiTheme="majorHAnsi" w:eastAsiaTheme="majorEastAsia" w:hAnsiTheme="majorHAnsi" w:cstheme="majorBidi"/>
      <w:sz w:val="28"/>
      <w:szCs w:val="28"/>
    </w:rPr>
  </w:style>
  <w:style w:type="paragraph" w:styleId="Pta">
    <w:name w:val="footer"/>
    <w:basedOn w:val="Normlny"/>
    <w:link w:val="PtaChar"/>
    <w:uiPriority w:val="99"/>
    <w:unhideWhenUsed/>
    <w:rsid w:val="002E1ABD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E1ABD"/>
    <w:rPr>
      <w:rFonts w:eastAsiaTheme="minorEastAsia"/>
      <w:color w:val="000000" w:themeColor="text1"/>
    </w:rPr>
  </w:style>
  <w:style w:type="paragraph" w:styleId="Popis">
    <w:name w:val="caption"/>
    <w:basedOn w:val="Normlny"/>
    <w:next w:val="Normlny"/>
    <w:uiPriority w:val="35"/>
    <w:unhideWhenUsed/>
    <w:qFormat/>
    <w:rsid w:val="002E1ABD"/>
    <w:pPr>
      <w:spacing w:after="0" w:line="240" w:lineRule="auto"/>
    </w:pPr>
    <w:rPr>
      <w:smallCaps/>
      <w:color w:val="C45911" w:themeColor="accent2" w:themeShade="BF"/>
      <w:spacing w:val="10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1ABD"/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ABD"/>
    <w:rPr>
      <w:rFonts w:eastAsiaTheme="minorEastAsia" w:hAnsi="Tahoma"/>
      <w:color w:val="000000" w:themeColor="text1"/>
      <w:sz w:val="16"/>
      <w:szCs w:val="16"/>
    </w:rPr>
  </w:style>
  <w:style w:type="paragraph" w:styleId="Oznaitext">
    <w:name w:val="Block Text"/>
    <w:aliases w:val="Blok citácie"/>
    <w:uiPriority w:val="40"/>
    <w:rsid w:val="002E1ABD"/>
    <w:pPr>
      <w:pBdr>
        <w:top w:val="single" w:sz="2" w:space="10" w:color="8EAADB" w:themeColor="accent1" w:themeTint="99"/>
        <w:bottom w:val="single" w:sz="24" w:space="10" w:color="8EAADB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</w:rPr>
  </w:style>
  <w:style w:type="character" w:styleId="Nzovknihy">
    <w:name w:val="Book Title"/>
    <w:basedOn w:val="Predvolenpsmoodseku"/>
    <w:uiPriority w:val="33"/>
    <w:qFormat/>
    <w:rsid w:val="002E1ABD"/>
    <w:rPr>
      <w:rFonts w:asciiTheme="majorHAnsi" w:eastAsiaTheme="majorEastAsia" w:hAnsiTheme="majorHAnsi" w:cstheme="majorBidi"/>
      <w:bCs w:val="0"/>
      <w:i/>
      <w:iCs/>
      <w:color w:val="70AD47" w:themeColor="accent6"/>
      <w:sz w:val="20"/>
      <w:szCs w:val="20"/>
      <w:lang w:val="sk-SK"/>
    </w:rPr>
  </w:style>
  <w:style w:type="character" w:styleId="Zvraznenie">
    <w:name w:val="Emphasis"/>
    <w:uiPriority w:val="20"/>
    <w:qFormat/>
    <w:rsid w:val="002E1ABD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E1AB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1ABD"/>
    <w:rPr>
      <w:rFonts w:eastAsiaTheme="minorEastAsia"/>
      <w:color w:val="000000" w:themeColor="text1"/>
    </w:rPr>
  </w:style>
  <w:style w:type="character" w:styleId="Intenzvnezvraznenie">
    <w:name w:val="Intense Emphasis"/>
    <w:basedOn w:val="Predvolenpsmoodseku"/>
    <w:uiPriority w:val="21"/>
    <w:qFormat/>
    <w:rsid w:val="002E1ABD"/>
    <w:rPr>
      <w:rFonts w:asciiTheme="minorHAnsi" w:hAnsiTheme="minorHAnsi"/>
      <w:b/>
      <w:bCs/>
      <w:i/>
      <w:iCs/>
      <w:smallCaps/>
      <w:color w:val="ED7D31" w:themeColor="accent2"/>
      <w:spacing w:val="2"/>
      <w:w w:val="100"/>
      <w:sz w:val="20"/>
      <w:szCs w:val="20"/>
    </w:rPr>
  </w:style>
  <w:style w:type="paragraph" w:styleId="Zvraznencitcia">
    <w:name w:val="Intense Quote"/>
    <w:basedOn w:val="Normlny"/>
    <w:link w:val="ZvraznencitciaChar"/>
    <w:uiPriority w:val="30"/>
    <w:qFormat/>
    <w:rsid w:val="002E1ABD"/>
    <w:pPr>
      <w:pBdr>
        <w:top w:val="single" w:sz="36" w:space="10" w:color="8EAADB" w:themeColor="accent1" w:themeTint="99"/>
        <w:left w:val="single" w:sz="24" w:space="10" w:color="4472C4" w:themeColor="accent1"/>
        <w:bottom w:val="single" w:sz="36" w:space="10" w:color="A5A5A5" w:themeColor="accent3"/>
        <w:right w:val="single" w:sz="24" w:space="10" w:color="4472C4" w:themeColor="accent1"/>
      </w:pBdr>
      <w:shd w:val="clear" w:color="auto" w:fill="4472C4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E1ABD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4472C4" w:themeFill="accent1"/>
    </w:rPr>
  </w:style>
  <w:style w:type="character" w:styleId="Intenzvnyodkaz">
    <w:name w:val="Intense Reference"/>
    <w:basedOn w:val="Predvolenpsmoodseku"/>
    <w:uiPriority w:val="32"/>
    <w:qFormat/>
    <w:rsid w:val="002E1ABD"/>
    <w:rPr>
      <w:b/>
      <w:bCs/>
      <w:color w:val="4472C4" w:themeColor="accent1"/>
      <w:sz w:val="22"/>
      <w:u w:val="single"/>
    </w:rPr>
  </w:style>
  <w:style w:type="paragraph" w:styleId="Zoznamsodrkami">
    <w:name w:val="List Bullet"/>
    <w:basedOn w:val="Normlny"/>
    <w:uiPriority w:val="36"/>
    <w:unhideWhenUsed/>
    <w:qFormat/>
    <w:rsid w:val="002E1ABD"/>
    <w:pPr>
      <w:numPr>
        <w:numId w:val="1"/>
      </w:numPr>
      <w:spacing w:after="0"/>
      <w:contextualSpacing/>
    </w:pPr>
  </w:style>
  <w:style w:type="paragraph" w:styleId="Zoznamsodrkami2">
    <w:name w:val="List Bullet 2"/>
    <w:basedOn w:val="Normlny"/>
    <w:uiPriority w:val="36"/>
    <w:unhideWhenUsed/>
    <w:qFormat/>
    <w:rsid w:val="002E1ABD"/>
    <w:pPr>
      <w:numPr>
        <w:numId w:val="2"/>
      </w:numPr>
      <w:spacing w:after="0"/>
    </w:pPr>
  </w:style>
  <w:style w:type="paragraph" w:styleId="Zoznamsodrkami3">
    <w:name w:val="List Bullet 3"/>
    <w:basedOn w:val="Normlny"/>
    <w:uiPriority w:val="36"/>
    <w:unhideWhenUsed/>
    <w:qFormat/>
    <w:rsid w:val="002E1ABD"/>
    <w:pPr>
      <w:numPr>
        <w:numId w:val="3"/>
      </w:numPr>
      <w:spacing w:after="0"/>
    </w:pPr>
  </w:style>
  <w:style w:type="paragraph" w:styleId="Zoznamsodrkami4">
    <w:name w:val="List Bullet 4"/>
    <w:basedOn w:val="Normlny"/>
    <w:uiPriority w:val="36"/>
    <w:unhideWhenUsed/>
    <w:qFormat/>
    <w:rsid w:val="002E1ABD"/>
    <w:pPr>
      <w:numPr>
        <w:numId w:val="4"/>
      </w:numPr>
      <w:spacing w:after="0"/>
    </w:pPr>
  </w:style>
  <w:style w:type="paragraph" w:styleId="Zoznamsodrkami5">
    <w:name w:val="List Bullet 5"/>
    <w:basedOn w:val="Normlny"/>
    <w:uiPriority w:val="36"/>
    <w:unhideWhenUsed/>
    <w:qFormat/>
    <w:rsid w:val="002E1ABD"/>
    <w:pPr>
      <w:numPr>
        <w:numId w:val="5"/>
      </w:numPr>
      <w:spacing w:after="0"/>
    </w:pPr>
  </w:style>
  <w:style w:type="paragraph" w:styleId="Bezriadkovania">
    <w:name w:val="No Spacing"/>
    <w:basedOn w:val="Normlny"/>
    <w:uiPriority w:val="1"/>
    <w:qFormat/>
    <w:rsid w:val="002E1ABD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2E1ABD"/>
    <w:rPr>
      <w:color w:val="808080"/>
    </w:rPr>
  </w:style>
  <w:style w:type="paragraph" w:styleId="Citcia">
    <w:name w:val="Quote"/>
    <w:basedOn w:val="Normlny"/>
    <w:link w:val="CitciaChar"/>
    <w:uiPriority w:val="29"/>
    <w:qFormat/>
    <w:rsid w:val="002E1ABD"/>
    <w:rPr>
      <w:i/>
      <w:iCs/>
      <w:color w:val="7F7F7F" w:themeColor="background1" w:themeShade="7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2E1ABD"/>
    <w:rPr>
      <w:rFonts w:eastAsiaTheme="minorEastAsia"/>
      <w:i/>
      <w:iCs/>
      <w:color w:val="7F7F7F" w:themeColor="background1" w:themeShade="7F"/>
      <w:sz w:val="24"/>
      <w:szCs w:val="24"/>
    </w:rPr>
  </w:style>
  <w:style w:type="character" w:styleId="Siln">
    <w:name w:val="Strong"/>
    <w:uiPriority w:val="22"/>
    <w:qFormat/>
    <w:rsid w:val="002E1ABD"/>
    <w:rPr>
      <w:rFonts w:asciiTheme="minorHAnsi" w:eastAsiaTheme="minorEastAsia" w:hAnsiTheme="minorHAnsi" w:cstheme="minorBidi"/>
      <w:b/>
      <w:bCs/>
      <w:iCs w:val="0"/>
      <w:color w:val="ED7D31" w:themeColor="accent2"/>
      <w:szCs w:val="22"/>
      <w:lang w:val="sk-SK"/>
    </w:rPr>
  </w:style>
  <w:style w:type="character" w:styleId="Jemnzvraznenie">
    <w:name w:val="Subtle Emphasis"/>
    <w:basedOn w:val="Predvolenpsmoodseku"/>
    <w:uiPriority w:val="19"/>
    <w:qFormat/>
    <w:rsid w:val="002E1ABD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Jemnodkaz">
    <w:name w:val="Subtle Reference"/>
    <w:basedOn w:val="Predvolenpsmoodseku"/>
    <w:uiPriority w:val="31"/>
    <w:qFormat/>
    <w:rsid w:val="002E1ABD"/>
    <w:rPr>
      <w:color w:val="737373" w:themeColor="text1" w:themeTint="8C"/>
      <w:sz w:val="22"/>
      <w:u w:val="single"/>
    </w:rPr>
  </w:style>
  <w:style w:type="table" w:styleId="Mriekatabuky">
    <w:name w:val="Table Grid"/>
    <w:basedOn w:val="Normlnatabuka"/>
    <w:uiPriority w:val="1"/>
    <w:rsid w:val="002E1A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sah1">
    <w:name w:val="toc 1"/>
    <w:basedOn w:val="Normlny"/>
    <w:next w:val="Normlny"/>
    <w:autoRedefine/>
    <w:uiPriority w:val="99"/>
    <w:unhideWhenUsed/>
    <w:qFormat/>
    <w:rsid w:val="002E1ABD"/>
    <w:pPr>
      <w:tabs>
        <w:tab w:val="right" w:leader="dot" w:pos="8630"/>
      </w:tabs>
      <w:spacing w:after="40" w:line="240" w:lineRule="auto"/>
    </w:pPr>
    <w:rPr>
      <w:smallCaps/>
      <w:noProof/>
      <w:color w:val="ED7D31" w:themeColor="accent2"/>
    </w:rPr>
  </w:style>
  <w:style w:type="paragraph" w:styleId="Obsah2">
    <w:name w:val="toc 2"/>
    <w:basedOn w:val="Normlny"/>
    <w:next w:val="Normlny"/>
    <w:autoRedefine/>
    <w:uiPriority w:val="99"/>
    <w:unhideWhenUsed/>
    <w:qFormat/>
    <w:rsid w:val="002E1AB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textovprepojenie">
    <w:name w:val="Hyperlink"/>
    <w:basedOn w:val="Predvolenpsmoodseku"/>
    <w:uiPriority w:val="99"/>
    <w:semiHidden/>
    <w:unhideWhenUsed/>
    <w:rsid w:val="002E1ABD"/>
    <w:rPr>
      <w:color w:val="0563C1" w:themeColor="hyperlink"/>
      <w:u w:val="single"/>
    </w:rPr>
  </w:style>
  <w:style w:type="character" w:customStyle="1" w:styleId="CharStyle8">
    <w:name w:val="Char Style 8"/>
    <w:basedOn w:val="Predvolenpsmoodseku"/>
    <w:link w:val="Style7"/>
    <w:rsid w:val="002E1ABD"/>
    <w:rPr>
      <w:b/>
      <w:bCs/>
    </w:rPr>
  </w:style>
  <w:style w:type="character" w:customStyle="1" w:styleId="CharStyle10">
    <w:name w:val="Char Style 10"/>
    <w:basedOn w:val="Predvolenpsmoodseku"/>
    <w:link w:val="Style9"/>
    <w:rsid w:val="002E1ABD"/>
  </w:style>
  <w:style w:type="paragraph" w:customStyle="1" w:styleId="Style7">
    <w:name w:val="Style 7"/>
    <w:basedOn w:val="Normlny"/>
    <w:link w:val="CharStyle8"/>
    <w:rsid w:val="002E1ABD"/>
    <w:pPr>
      <w:widowControl w:val="0"/>
      <w:spacing w:after="130" w:line="240" w:lineRule="auto"/>
      <w:outlineLvl w:val="1"/>
    </w:pPr>
    <w:rPr>
      <w:rFonts w:eastAsiaTheme="minorHAnsi"/>
      <w:b/>
      <w:bCs/>
      <w:color w:val="auto"/>
    </w:rPr>
  </w:style>
  <w:style w:type="paragraph" w:customStyle="1" w:styleId="Style9">
    <w:name w:val="Style 9"/>
    <w:basedOn w:val="Normlny"/>
    <w:link w:val="CharStyle10"/>
    <w:rsid w:val="002E1ABD"/>
    <w:pPr>
      <w:widowControl w:val="0"/>
      <w:spacing w:after="260" w:line="240" w:lineRule="auto"/>
    </w:pPr>
    <w:rPr>
      <w:rFonts w:eastAsiaTheme="minorHAnsi"/>
      <w:color w:val="auto"/>
    </w:rPr>
  </w:style>
  <w:style w:type="paragraph" w:styleId="Odsekzoznamu">
    <w:name w:val="List Paragraph"/>
    <w:basedOn w:val="Normlny"/>
    <w:uiPriority w:val="34"/>
    <w:qFormat/>
    <w:rsid w:val="002E1ABD"/>
    <w:pPr>
      <w:ind w:left="720"/>
      <w:contextualSpacing/>
    </w:pPr>
  </w:style>
  <w:style w:type="character" w:customStyle="1" w:styleId="CharStyle12">
    <w:name w:val="Char Style 12"/>
    <w:basedOn w:val="Predvolenpsmoodseku"/>
    <w:link w:val="Style11"/>
    <w:rsid w:val="002E1ABD"/>
    <w:rPr>
      <w:rFonts w:ascii="Arial" w:eastAsia="Arial" w:hAnsi="Arial" w:cs="Arial"/>
      <w:b/>
      <w:bCs/>
      <w:sz w:val="20"/>
      <w:szCs w:val="20"/>
    </w:rPr>
  </w:style>
  <w:style w:type="character" w:customStyle="1" w:styleId="CharStyle15">
    <w:name w:val="Char Style 15"/>
    <w:basedOn w:val="Predvolenpsmoodseku"/>
    <w:link w:val="Style14"/>
    <w:rsid w:val="002E1ABD"/>
    <w:rPr>
      <w:rFonts w:ascii="Arial" w:eastAsia="Arial" w:hAnsi="Arial" w:cs="Arial"/>
      <w:sz w:val="20"/>
      <w:szCs w:val="20"/>
    </w:rPr>
  </w:style>
  <w:style w:type="paragraph" w:customStyle="1" w:styleId="Style11">
    <w:name w:val="Style 11"/>
    <w:basedOn w:val="Normlny"/>
    <w:link w:val="CharStyle12"/>
    <w:rsid w:val="002E1ABD"/>
    <w:pPr>
      <w:widowControl w:val="0"/>
      <w:spacing w:after="220" w:line="266" w:lineRule="auto"/>
      <w:outlineLvl w:val="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Style14">
    <w:name w:val="Style 14"/>
    <w:basedOn w:val="Normlny"/>
    <w:link w:val="CharStyle15"/>
    <w:rsid w:val="002E1ABD"/>
    <w:pPr>
      <w:widowControl w:val="0"/>
      <w:spacing w:after="120"/>
    </w:pPr>
    <w:rPr>
      <w:rFonts w:ascii="Arial" w:eastAsia="Arial" w:hAnsi="Arial" w:cs="Arial"/>
      <w:color w:val="auto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2E1ABD"/>
    <w:pPr>
      <w:spacing w:after="0" w:line="240" w:lineRule="auto"/>
    </w:pPr>
    <w:rPr>
      <w:rFonts w:ascii="Arial" w:eastAsia="Times New Roman" w:hAnsi="Arial" w:cs="Times New Roman"/>
      <w:color w:val="auto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E1ABD"/>
    <w:rPr>
      <w:rFonts w:ascii="Arial" w:eastAsia="Times New Roman" w:hAnsi="Arial" w:cs="Times New Roman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rsid w:val="0003279D"/>
    <w:rPr>
      <w:rFonts w:ascii="Arial" w:eastAsia="Arial" w:hAnsi="Arial" w:cs="Arial"/>
      <w:sz w:val="20"/>
      <w:szCs w:val="20"/>
    </w:rPr>
  </w:style>
  <w:style w:type="paragraph" w:customStyle="1" w:styleId="Style4">
    <w:name w:val="Style 4"/>
    <w:basedOn w:val="Normlny"/>
    <w:link w:val="CharStyle5"/>
    <w:rsid w:val="0003279D"/>
    <w:pPr>
      <w:widowControl w:val="0"/>
      <w:spacing w:after="180"/>
      <w:ind w:firstLine="400"/>
    </w:pPr>
    <w:rPr>
      <w:rFonts w:ascii="Arial" w:eastAsia="Arial" w:hAnsi="Arial" w:cs="Arial"/>
      <w:color w:val="auto"/>
      <w:sz w:val="20"/>
      <w:szCs w:val="20"/>
    </w:rPr>
  </w:style>
  <w:style w:type="character" w:customStyle="1" w:styleId="CharStyle3">
    <w:name w:val="Char Style 3"/>
    <w:basedOn w:val="Predvolenpsmoodseku"/>
    <w:link w:val="Style2"/>
    <w:rsid w:val="001E6FF0"/>
  </w:style>
  <w:style w:type="paragraph" w:customStyle="1" w:styleId="Style2">
    <w:name w:val="Style 2"/>
    <w:basedOn w:val="Normlny"/>
    <w:link w:val="CharStyle3"/>
    <w:rsid w:val="001E6FF0"/>
    <w:pPr>
      <w:widowControl w:val="0"/>
      <w:spacing w:after="120" w:line="262" w:lineRule="auto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maraJ\AppData\Local\Microsoft\Windows\INetCache\Content.Outlook\TFYLDKI0\tabu&#318;ky-rozbor%202019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maraJ\AppData\Local\Microsoft\Windows\INetCache\Content.Outlook\TFYLDKI0\tabu&#318;ky-rozbor%202019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maraJ\AppData\Roaming\Microsoft\Windows\Network%20Shortcuts\Grafy%20&#250;&#269;et%202019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maraJ\AppData\Local\Microsoft\Windows\INetCache\Content.Outlook\TFYLDKI0\tabu&#318;ky-rozbor%202019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maraJ\AppData\Roaming\Microsoft\Windows\Network%20Shortcuts\Grafy%20&#250;&#269;et%202019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maraJ\AppData\Roaming\Microsoft\Windows\Network%20Shortcuts\Grafy%20&#250;&#269;et%202019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maraJ\AppData\Roaming\Microsoft\Windows\Network%20Shortcuts\Grafy%20&#250;&#269;et%202019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maraJ\AppData\Roaming\Microsoft\Windows\Network%20Shortcuts\Grafy%20&#250;&#269;et%202019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Porovnanie rozpočtu a skutočnosti (2019)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Hárok1!$A$12</c:f>
              <c:strCache>
                <c:ptCount val="1"/>
                <c:pt idx="0">
                  <c:v>Príjmy celkom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Hárok1!$B$10:$D$10</c:f>
              <c:strCache>
                <c:ptCount val="3"/>
                <c:pt idx="0">
                  <c:v>Rozpočet schválený</c:v>
                </c:pt>
                <c:pt idx="1">
                  <c:v>Rozpočet po úpravách</c:v>
                </c:pt>
                <c:pt idx="2">
                  <c:v>Skutočnosť k 31.12.2019</c:v>
                </c:pt>
              </c:strCache>
            </c:strRef>
          </c:cat>
          <c:val>
            <c:numRef>
              <c:f>Hárok1!$B$12:$D$12</c:f>
              <c:numCache>
                <c:formatCode>#,##0.00</c:formatCode>
                <c:ptCount val="3"/>
                <c:pt idx="0">
                  <c:v>8634844</c:v>
                </c:pt>
                <c:pt idx="1">
                  <c:v>11224800</c:v>
                </c:pt>
                <c:pt idx="2">
                  <c:v>11180484.970000001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E5-422B-B84A-872A3F143A5E}"/>
            </c:ext>
          </c:extLst>
        </c:ser>
        <c:ser>
          <c:idx val="2"/>
          <c:order val="2"/>
          <c:tx>
            <c:strRef>
              <c:f>Hárok1!$A$13</c:f>
              <c:strCache>
                <c:ptCount val="1"/>
                <c:pt idx="0">
                  <c:v>Bežné príjmy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Hárok1!$B$10:$D$10</c:f>
              <c:strCache>
                <c:ptCount val="3"/>
                <c:pt idx="0">
                  <c:v>Rozpočet schválený</c:v>
                </c:pt>
                <c:pt idx="1">
                  <c:v>Rozpočet po úpravách</c:v>
                </c:pt>
                <c:pt idx="2">
                  <c:v>Skutočnosť k 31.12.2019</c:v>
                </c:pt>
              </c:strCache>
            </c:strRef>
          </c:cat>
          <c:val>
            <c:numRef>
              <c:f>Hárok1!$B$13:$D$13</c:f>
              <c:numCache>
                <c:formatCode>#,##0.00</c:formatCode>
                <c:ptCount val="3"/>
                <c:pt idx="0">
                  <c:v>8355747</c:v>
                </c:pt>
                <c:pt idx="1">
                  <c:v>9550560</c:v>
                </c:pt>
                <c:pt idx="2">
                  <c:v>10012545.24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E5-422B-B84A-872A3F143A5E}"/>
            </c:ext>
          </c:extLst>
        </c:ser>
        <c:ser>
          <c:idx val="3"/>
          <c:order val="3"/>
          <c:tx>
            <c:strRef>
              <c:f>Hárok1!$A$14</c:f>
              <c:strCache>
                <c:ptCount val="1"/>
                <c:pt idx="0">
                  <c:v>Kapitálové príjmy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Hárok1!$B$10:$D$10</c:f>
              <c:strCache>
                <c:ptCount val="3"/>
                <c:pt idx="0">
                  <c:v>Rozpočet schválený</c:v>
                </c:pt>
                <c:pt idx="1">
                  <c:v>Rozpočet po úpravách</c:v>
                </c:pt>
                <c:pt idx="2">
                  <c:v>Skutočnosť k 31.12.2019</c:v>
                </c:pt>
              </c:strCache>
            </c:strRef>
          </c:cat>
          <c:val>
            <c:numRef>
              <c:f>Hárok1!$B$14:$D$14</c:f>
              <c:numCache>
                <c:formatCode>#,##0.00</c:formatCode>
                <c:ptCount val="3"/>
                <c:pt idx="0">
                  <c:v>279097</c:v>
                </c:pt>
                <c:pt idx="1">
                  <c:v>381097</c:v>
                </c:pt>
                <c:pt idx="2">
                  <c:v>331604.37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E5-422B-B84A-872A3F143A5E}"/>
            </c:ext>
          </c:extLst>
        </c:ser>
        <c:ser>
          <c:idx val="4"/>
          <c:order val="4"/>
          <c:tx>
            <c:strRef>
              <c:f>Hárok1!$A$15</c:f>
              <c:strCache>
                <c:ptCount val="1"/>
                <c:pt idx="0">
                  <c:v>Finančné príjmy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Hárok1!$B$10:$D$10</c:f>
              <c:strCache>
                <c:ptCount val="3"/>
                <c:pt idx="0">
                  <c:v>Rozpočet schválený</c:v>
                </c:pt>
                <c:pt idx="1">
                  <c:v>Rozpočet po úpravách</c:v>
                </c:pt>
                <c:pt idx="2">
                  <c:v>Skutočnosť k 31.12.2019</c:v>
                </c:pt>
              </c:strCache>
            </c:strRef>
          </c:cat>
          <c:val>
            <c:numRef>
              <c:f>Hárok1!$B$15:$D$15</c:f>
              <c:numCache>
                <c:formatCode>#,##0.00</c:formatCode>
                <c:ptCount val="3"/>
                <c:pt idx="0" formatCode="General">
                  <c:v>0</c:v>
                </c:pt>
                <c:pt idx="1">
                  <c:v>1293143</c:v>
                </c:pt>
                <c:pt idx="2">
                  <c:v>836335.36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E5-422B-B84A-872A3F143A5E}"/>
            </c:ext>
          </c:extLst>
        </c:ser>
        <c:ser>
          <c:idx val="5"/>
          <c:order val="5"/>
          <c:tx>
            <c:strRef>
              <c:f>Hárok1!$A$16</c:f>
              <c:strCache>
                <c:ptCount val="1"/>
                <c:pt idx="0">
                  <c:v>Výdavky celkom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Hárok1!$B$10:$D$10</c:f>
              <c:strCache>
                <c:ptCount val="3"/>
                <c:pt idx="0">
                  <c:v>Rozpočet schválený</c:v>
                </c:pt>
                <c:pt idx="1">
                  <c:v>Rozpočet po úpravách</c:v>
                </c:pt>
                <c:pt idx="2">
                  <c:v>Skutočnosť k 31.12.2019</c:v>
                </c:pt>
              </c:strCache>
            </c:strRef>
          </c:cat>
          <c:val>
            <c:numRef>
              <c:f>Hárok1!$B$16:$D$16</c:f>
              <c:numCache>
                <c:formatCode>#,##0.00</c:formatCode>
                <c:ptCount val="3"/>
                <c:pt idx="0">
                  <c:v>8634844</c:v>
                </c:pt>
                <c:pt idx="1">
                  <c:v>11224800</c:v>
                </c:pt>
                <c:pt idx="2">
                  <c:v>10116322.73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E5-422B-B84A-872A3F143A5E}"/>
            </c:ext>
          </c:extLst>
        </c:ser>
        <c:ser>
          <c:idx val="6"/>
          <c:order val="6"/>
          <c:tx>
            <c:strRef>
              <c:f>Hárok1!$A$17</c:f>
              <c:strCache>
                <c:ptCount val="1"/>
                <c:pt idx="0">
                  <c:v>Bežné výdavky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Hárok1!$B$10:$D$10</c:f>
              <c:strCache>
                <c:ptCount val="3"/>
                <c:pt idx="0">
                  <c:v>Rozpočet schválený</c:v>
                </c:pt>
                <c:pt idx="1">
                  <c:v>Rozpočet po úpravách</c:v>
                </c:pt>
                <c:pt idx="2">
                  <c:v>Skutočnosť k 31.12.2019</c:v>
                </c:pt>
              </c:strCache>
            </c:strRef>
          </c:cat>
          <c:val>
            <c:numRef>
              <c:f>Hárok1!$B$17:$D$17</c:f>
              <c:numCache>
                <c:formatCode>#,##0.00</c:formatCode>
                <c:ptCount val="3"/>
                <c:pt idx="0">
                  <c:v>8355747</c:v>
                </c:pt>
                <c:pt idx="1">
                  <c:v>9603067</c:v>
                </c:pt>
                <c:pt idx="2">
                  <c:v>9138769.8699999992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CE5-422B-B84A-872A3F143A5E}"/>
            </c:ext>
          </c:extLst>
        </c:ser>
        <c:ser>
          <c:idx val="7"/>
          <c:order val="7"/>
          <c:tx>
            <c:strRef>
              <c:f>Hárok1!$A$18</c:f>
              <c:strCache>
                <c:ptCount val="1"/>
                <c:pt idx="0">
                  <c:v>Kapitálové výdavky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Hárok1!$B$10:$D$10</c:f>
              <c:strCache>
                <c:ptCount val="3"/>
                <c:pt idx="0">
                  <c:v>Rozpočet schválený</c:v>
                </c:pt>
                <c:pt idx="1">
                  <c:v>Rozpočet po úpravách</c:v>
                </c:pt>
                <c:pt idx="2">
                  <c:v>Skutočnosť k 31.12.2019</c:v>
                </c:pt>
              </c:strCache>
            </c:strRef>
          </c:cat>
          <c:val>
            <c:numRef>
              <c:f>Hárok1!$B$18:$D$18</c:f>
              <c:numCache>
                <c:formatCode>#,##0.00</c:formatCode>
                <c:ptCount val="3"/>
                <c:pt idx="0">
                  <c:v>258344</c:v>
                </c:pt>
                <c:pt idx="1">
                  <c:v>1600904</c:v>
                </c:pt>
                <c:pt idx="2">
                  <c:v>956724.06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CE5-422B-B84A-872A3F143A5E}"/>
            </c:ext>
          </c:extLst>
        </c:ser>
        <c:ser>
          <c:idx val="8"/>
          <c:order val="8"/>
          <c:tx>
            <c:strRef>
              <c:f>Hárok1!$A$19</c:f>
              <c:strCache>
                <c:ptCount val="1"/>
                <c:pt idx="0">
                  <c:v>Finančné výdavky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Hárok1!$B$10:$D$10</c:f>
              <c:strCache>
                <c:ptCount val="3"/>
                <c:pt idx="0">
                  <c:v>Rozpočet schválený</c:v>
                </c:pt>
                <c:pt idx="1">
                  <c:v>Rozpočet po úpravách</c:v>
                </c:pt>
                <c:pt idx="2">
                  <c:v>Skutočnosť k 31.12.2019</c:v>
                </c:pt>
              </c:strCache>
            </c:strRef>
          </c:cat>
          <c:val>
            <c:numRef>
              <c:f>Hárok1!$B$19:$D$19</c:f>
              <c:numCache>
                <c:formatCode>#,##0.00</c:formatCode>
                <c:ptCount val="3"/>
                <c:pt idx="0">
                  <c:v>20753</c:v>
                </c:pt>
                <c:pt idx="1">
                  <c:v>20829</c:v>
                </c:pt>
                <c:pt idx="2">
                  <c:v>20828.8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CE5-422B-B84A-872A3F143A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800776"/>
        <c:axId val="42780110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Hárok1!$A$11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Hárok1!$B$10:$D$10</c15:sqref>
                        </c15:formulaRef>
                      </c:ext>
                    </c:extLst>
                    <c:strCache>
                      <c:ptCount val="3"/>
                      <c:pt idx="0">
                        <c:v>Rozpočet schválený</c:v>
                      </c:pt>
                      <c:pt idx="1">
                        <c:v>Rozpočet po úpravách</c:v>
                      </c:pt>
                      <c:pt idx="2">
                        <c:v>Skutočnosť k 31.12.2019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Hárok1!$B$11:$D$11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8-ECE5-422B-B84A-872A3F143A5E}"/>
                  </c:ext>
                </c:extLst>
              </c15:ser>
            </c15:filteredBarSeries>
          </c:ext>
        </c:extLst>
      </c:barChart>
      <c:catAx>
        <c:axId val="427800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7801104"/>
        <c:crossesAt val="0"/>
        <c:auto val="1"/>
        <c:lblAlgn val="ctr"/>
        <c:lblOffset val="100"/>
        <c:noMultiLvlLbl val="0"/>
      </c:catAx>
      <c:valAx>
        <c:axId val="42780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7800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1"/>
              <a:t>Bežné</a:t>
            </a:r>
            <a:r>
              <a:rPr lang="sk-SK" b="1" baseline="0"/>
              <a:t> príjmy podľa vybraných kategórií (2019)</a:t>
            </a:r>
            <a:endParaRPr lang="sk-SK" b="1"/>
          </a:p>
        </c:rich>
      </c:tx>
      <c:layout>
        <c:manualLayout>
          <c:xMode val="edge"/>
          <c:yMode val="edge"/>
          <c:x val="0.22241467094755293"/>
          <c:y val="7.36347571271396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517552866197886E-4"/>
          <c:y val="0.15940781145373589"/>
          <c:w val="0.84007951005130488"/>
          <c:h val="0.71399600189641099"/>
        </c:manualLayout>
      </c:layout>
      <c:pie3DChart>
        <c:varyColors val="1"/>
        <c:ser>
          <c:idx val="0"/>
          <c:order val="0"/>
          <c:explosion val="2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FBD-4931-8C98-3915E980CB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FBD-4931-8C98-3915E980CB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FBD-4931-8C98-3915E980CB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FBD-4931-8C98-3915E980CB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FBD-4931-8C98-3915E980CB5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FBD-4931-8C98-3915E980CB55}"/>
              </c:ext>
            </c:extLst>
          </c:dPt>
          <c:dLbls>
            <c:dLbl>
              <c:idx val="0"/>
              <c:layout>
                <c:manualLayout>
                  <c:x val="-8.2787199676963463E-2"/>
                  <c:y val="-0.1265359293218639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BD-4931-8C98-3915E980CB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List1!$J$10:$J$15</c:f>
              <c:strCache>
                <c:ptCount val="6"/>
                <c:pt idx="0">
                  <c:v>Daň z príjmu FO</c:v>
                </c:pt>
                <c:pt idx="1">
                  <c:v>Daň z nehnuteľností</c:v>
                </c:pt>
                <c:pt idx="2">
                  <c:v>Ostatné dane</c:v>
                </c:pt>
                <c:pt idx="3">
                  <c:v>Prenájom nehnuteľností</c:v>
                </c:pt>
                <c:pt idx="4">
                  <c:v>Poplatky a iné</c:v>
                </c:pt>
                <c:pt idx="5">
                  <c:v>Granty a trasfery</c:v>
                </c:pt>
              </c:strCache>
            </c:strRef>
          </c:cat>
          <c:val>
            <c:numRef>
              <c:f>List1!$K$10:$K$15</c:f>
              <c:numCache>
                <c:formatCode>#,##0</c:formatCode>
                <c:ptCount val="6"/>
                <c:pt idx="0">
                  <c:v>4095165</c:v>
                </c:pt>
                <c:pt idx="1">
                  <c:v>1112741</c:v>
                </c:pt>
                <c:pt idx="2">
                  <c:v>327827</c:v>
                </c:pt>
                <c:pt idx="3">
                  <c:v>1014127</c:v>
                </c:pt>
                <c:pt idx="4">
                  <c:v>705057</c:v>
                </c:pt>
                <c:pt idx="5">
                  <c:v>2757628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FBD-4931-8C98-3915E980C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1"/>
              <a:t>Vývoj jednotlivých</a:t>
            </a:r>
            <a:r>
              <a:rPr lang="sk-SK" b="1" baseline="0"/>
              <a:t> príjmov v rokoch 2016-2019</a:t>
            </a:r>
            <a:endParaRPr lang="sk-SK" b="1"/>
          </a:p>
        </c:rich>
      </c:tx>
      <c:layout>
        <c:manualLayout>
          <c:xMode val="edge"/>
          <c:yMode val="edge"/>
          <c:x val="0.17960285060675601"/>
          <c:y val="3.54406130268199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Hárok7!$A$4</c:f>
              <c:strCache>
                <c:ptCount val="1"/>
                <c:pt idx="0">
                  <c:v>Bežné príjmy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Hárok7!$B$2:$E$2</c:f>
              <c:strCache>
                <c:ptCount val="4"/>
                <c:pt idx="0">
                  <c:v>2016 skutočnosť</c:v>
                </c:pt>
                <c:pt idx="1">
                  <c:v>2017 skutočnosť</c:v>
                </c:pt>
                <c:pt idx="2">
                  <c:v>2018 skutočnosť</c:v>
                </c:pt>
                <c:pt idx="3">
                  <c:v>2019 skutočnosť</c:v>
                </c:pt>
              </c:strCache>
            </c:strRef>
          </c:cat>
          <c:val>
            <c:numRef>
              <c:f>Hárok7!$B$4:$E$4</c:f>
              <c:numCache>
                <c:formatCode>#,##0</c:formatCode>
                <c:ptCount val="4"/>
                <c:pt idx="0">
                  <c:v>7561758</c:v>
                </c:pt>
                <c:pt idx="1">
                  <c:v>8169208</c:v>
                </c:pt>
                <c:pt idx="2">
                  <c:v>8933413</c:v>
                </c:pt>
                <c:pt idx="3" formatCode="#,##0.00">
                  <c:v>10012545.24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18-49F7-8D02-DF62CCF80BAC}"/>
            </c:ext>
          </c:extLst>
        </c:ser>
        <c:ser>
          <c:idx val="2"/>
          <c:order val="2"/>
          <c:tx>
            <c:strRef>
              <c:f>Hárok7!$A$5</c:f>
              <c:strCache>
                <c:ptCount val="1"/>
                <c:pt idx="0">
                  <c:v>Kapitálové príjmy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Hárok7!$B$2:$E$2</c:f>
              <c:strCache>
                <c:ptCount val="4"/>
                <c:pt idx="0">
                  <c:v>2016 skutočnosť</c:v>
                </c:pt>
                <c:pt idx="1">
                  <c:v>2017 skutočnosť</c:v>
                </c:pt>
                <c:pt idx="2">
                  <c:v>2018 skutočnosť</c:v>
                </c:pt>
                <c:pt idx="3">
                  <c:v>2019 skutočnosť</c:v>
                </c:pt>
              </c:strCache>
            </c:strRef>
          </c:cat>
          <c:val>
            <c:numRef>
              <c:f>Hárok7!$B$5:$E$5</c:f>
              <c:numCache>
                <c:formatCode>#,##0</c:formatCode>
                <c:ptCount val="4"/>
                <c:pt idx="0">
                  <c:v>599695</c:v>
                </c:pt>
                <c:pt idx="1">
                  <c:v>289268</c:v>
                </c:pt>
                <c:pt idx="2">
                  <c:v>316648</c:v>
                </c:pt>
                <c:pt idx="3" formatCode="#,##0.00">
                  <c:v>331604.37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18-49F7-8D02-DF62CCF80BAC}"/>
            </c:ext>
          </c:extLst>
        </c:ser>
        <c:ser>
          <c:idx val="3"/>
          <c:order val="3"/>
          <c:tx>
            <c:strRef>
              <c:f>Hárok7!$A$6</c:f>
              <c:strCache>
                <c:ptCount val="1"/>
                <c:pt idx="0">
                  <c:v>Finančné operácie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2145593869731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18-49F7-8D02-DF62CCF80BAC}"/>
                </c:ext>
              </c:extLst>
            </c:dLbl>
            <c:dLbl>
              <c:idx val="3"/>
              <c:layout>
                <c:manualLayout>
                  <c:x val="0"/>
                  <c:y val="-2.681992337164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18-49F7-8D02-DF62CCF80B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Hárok7!$B$2:$E$2</c:f>
              <c:strCache>
                <c:ptCount val="4"/>
                <c:pt idx="0">
                  <c:v>2016 skutočnosť</c:v>
                </c:pt>
                <c:pt idx="1">
                  <c:v>2017 skutočnosť</c:v>
                </c:pt>
                <c:pt idx="2">
                  <c:v>2018 skutočnosť</c:v>
                </c:pt>
                <c:pt idx="3">
                  <c:v>2019 skutočnosť</c:v>
                </c:pt>
              </c:strCache>
            </c:strRef>
          </c:cat>
          <c:val>
            <c:numRef>
              <c:f>Hárok7!$B$6:$E$6</c:f>
              <c:numCache>
                <c:formatCode>#,##0</c:formatCode>
                <c:ptCount val="4"/>
                <c:pt idx="0">
                  <c:v>714257</c:v>
                </c:pt>
                <c:pt idx="1">
                  <c:v>1610939</c:v>
                </c:pt>
                <c:pt idx="2">
                  <c:v>1666915</c:v>
                </c:pt>
                <c:pt idx="3" formatCode="#,##0.00">
                  <c:v>836335.36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18-49F7-8D02-DF62CCF80BAC}"/>
            </c:ext>
          </c:extLst>
        </c:ser>
        <c:ser>
          <c:idx val="4"/>
          <c:order val="4"/>
          <c:tx>
            <c:strRef>
              <c:f>Hárok7!$A$7</c:f>
              <c:strCache>
                <c:ptCount val="1"/>
                <c:pt idx="0">
                  <c:v>Príjmy celkom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name>Trend (Príjmy celkom)</c:name>
            <c:spPr>
              <a:ln w="19050" cap="rnd">
                <a:solidFill>
                  <a:schemeClr val="accent5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Hárok7!$B$2:$E$2</c:f>
              <c:strCache>
                <c:ptCount val="4"/>
                <c:pt idx="0">
                  <c:v>2016 skutočnosť</c:v>
                </c:pt>
                <c:pt idx="1">
                  <c:v>2017 skutočnosť</c:v>
                </c:pt>
                <c:pt idx="2">
                  <c:v>2018 skutočnosť</c:v>
                </c:pt>
                <c:pt idx="3">
                  <c:v>2019 skutočnosť</c:v>
                </c:pt>
              </c:strCache>
            </c:strRef>
          </c:cat>
          <c:val>
            <c:numRef>
              <c:f>Hárok7!$B$7:$E$7</c:f>
              <c:numCache>
                <c:formatCode>#,##0</c:formatCode>
                <c:ptCount val="4"/>
                <c:pt idx="0">
                  <c:v>8875710</c:v>
                </c:pt>
                <c:pt idx="1">
                  <c:v>10069415</c:v>
                </c:pt>
                <c:pt idx="2">
                  <c:v>10916976</c:v>
                </c:pt>
                <c:pt idx="3">
                  <c:v>11180484.969999999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F18-49F7-8D02-DF62CCF80B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5895416"/>
        <c:axId val="51588951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Hárok7!$A$3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Hárok7!$B$2:$E$2</c15:sqref>
                        </c15:formulaRef>
                      </c:ext>
                    </c:extLst>
                    <c:strCache>
                      <c:ptCount val="4"/>
                      <c:pt idx="0">
                        <c:v>2016 skutočnosť</c:v>
                      </c:pt>
                      <c:pt idx="1">
                        <c:v>2017 skutočnosť</c:v>
                      </c:pt>
                      <c:pt idx="2">
                        <c:v>2018 skutočnosť</c:v>
                      </c:pt>
                      <c:pt idx="3">
                        <c:v>2019 skutočnosť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Hárok7!$B$3:$E$3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7-0F18-49F7-8D02-DF62CCF80BAC}"/>
                  </c:ext>
                </c:extLst>
              </c15:ser>
            </c15:filteredBarSeries>
          </c:ext>
        </c:extLst>
      </c:barChart>
      <c:catAx>
        <c:axId val="51589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15889512"/>
        <c:crosses val="autoZero"/>
        <c:auto val="1"/>
        <c:lblAlgn val="ctr"/>
        <c:lblOffset val="100"/>
        <c:noMultiLvlLbl val="0"/>
      </c:catAx>
      <c:valAx>
        <c:axId val="515889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15895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1"/>
              <a:t>Vývoj bežných</a:t>
            </a:r>
            <a:r>
              <a:rPr lang="sk-SK" b="1" baseline="0"/>
              <a:t> príjmov podľa vybraných kategórií (2017-2019)</a:t>
            </a:r>
            <a:endParaRPr lang="sk-SK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7.3600026628596285E-2"/>
          <c:y val="0.10724279835390947"/>
          <c:w val="0.91047525204832724"/>
          <c:h val="0.68336454856723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List1!$J$10</c:f>
              <c:strCache>
                <c:ptCount val="1"/>
                <c:pt idx="0">
                  <c:v>Daň z príjmu FO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name>Trend(DPFO)</c:nam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0"/>
            <c:dispEq val="0"/>
          </c:trendline>
          <c:cat>
            <c:numRef>
              <c:f>List1!$L$2:$N$2</c:f>
              <c:numCache>
                <c:formatCode>General</c:formatCode>
                <c:ptCount val="3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</c:numCache>
            </c:numRef>
          </c:cat>
          <c:val>
            <c:numRef>
              <c:f>List1!$K$10:$M$10</c:f>
              <c:numCache>
                <c:formatCode>#,##0</c:formatCode>
                <c:ptCount val="3"/>
                <c:pt idx="0">
                  <c:v>4095165</c:v>
                </c:pt>
                <c:pt idx="1">
                  <c:v>3704676</c:v>
                </c:pt>
                <c:pt idx="2">
                  <c:v>2873656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23-48B0-8A02-6B4F6367B2B8}"/>
            </c:ext>
          </c:extLst>
        </c:ser>
        <c:ser>
          <c:idx val="1"/>
          <c:order val="1"/>
          <c:tx>
            <c:strRef>
              <c:f>List1!$J$11</c:f>
              <c:strCache>
                <c:ptCount val="1"/>
                <c:pt idx="0">
                  <c:v>Daň z nehnuteľností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23-48B0-8A02-6B4F6367B2B8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23-48B0-8A02-6B4F6367B2B8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23-48B0-8A02-6B4F6367B2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name>Trend(DzN)</c:nam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power"/>
            <c:dispRSqr val="0"/>
            <c:dispEq val="0"/>
          </c:trendline>
          <c:cat>
            <c:numRef>
              <c:f>List1!$L$2:$N$2</c:f>
              <c:numCache>
                <c:formatCode>General</c:formatCode>
                <c:ptCount val="3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</c:numCache>
            </c:numRef>
          </c:cat>
          <c:val>
            <c:numRef>
              <c:f>List1!$K$11:$M$11</c:f>
              <c:numCache>
                <c:formatCode>#,##0</c:formatCode>
                <c:ptCount val="3"/>
                <c:pt idx="0">
                  <c:v>1112741</c:v>
                </c:pt>
                <c:pt idx="1">
                  <c:v>1131960</c:v>
                </c:pt>
                <c:pt idx="2">
                  <c:v>1515949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23-48B0-8A02-6B4F6367B2B8}"/>
            </c:ext>
          </c:extLst>
        </c:ser>
        <c:ser>
          <c:idx val="2"/>
          <c:order val="2"/>
          <c:tx>
            <c:strRef>
              <c:f>List1!$J$12</c:f>
              <c:strCache>
                <c:ptCount val="1"/>
                <c:pt idx="0">
                  <c:v>Ostatné dane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List1!$L$2:$N$2</c:f>
              <c:numCache>
                <c:formatCode>General</c:formatCode>
                <c:ptCount val="3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</c:numCache>
            </c:numRef>
          </c:cat>
          <c:val>
            <c:numRef>
              <c:f>List1!$K$12:$M$12</c:f>
              <c:numCache>
                <c:formatCode>#,##0</c:formatCode>
                <c:ptCount val="3"/>
                <c:pt idx="0">
                  <c:v>327827</c:v>
                </c:pt>
                <c:pt idx="1">
                  <c:v>305853</c:v>
                </c:pt>
                <c:pt idx="2">
                  <c:v>286620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323-48B0-8A02-6B4F6367B2B8}"/>
            </c:ext>
          </c:extLst>
        </c:ser>
        <c:ser>
          <c:idx val="3"/>
          <c:order val="3"/>
          <c:tx>
            <c:strRef>
              <c:f>List1!$J$13</c:f>
              <c:strCache>
                <c:ptCount val="1"/>
                <c:pt idx="0">
                  <c:v>Prenájom nehnuteľností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List1!$L$2:$N$2</c:f>
              <c:numCache>
                <c:formatCode>General</c:formatCode>
                <c:ptCount val="3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</c:numCache>
            </c:numRef>
          </c:cat>
          <c:val>
            <c:numRef>
              <c:f>List1!$K$13:$M$13</c:f>
              <c:numCache>
                <c:formatCode>#,##0</c:formatCode>
                <c:ptCount val="3"/>
                <c:pt idx="0">
                  <c:v>1014127</c:v>
                </c:pt>
                <c:pt idx="1">
                  <c:v>910053</c:v>
                </c:pt>
                <c:pt idx="2">
                  <c:v>1007479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23-48B0-8A02-6B4F6367B2B8}"/>
            </c:ext>
          </c:extLst>
        </c:ser>
        <c:ser>
          <c:idx val="4"/>
          <c:order val="4"/>
          <c:tx>
            <c:strRef>
              <c:f>List1!$J$14</c:f>
              <c:strCache>
                <c:ptCount val="1"/>
                <c:pt idx="0">
                  <c:v>Poplatky a iné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List1!$L$2:$N$2</c:f>
              <c:numCache>
                <c:formatCode>General</c:formatCode>
                <c:ptCount val="3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</c:numCache>
            </c:numRef>
          </c:cat>
          <c:val>
            <c:numRef>
              <c:f>List1!$K$14:$M$14</c:f>
              <c:numCache>
                <c:formatCode>#,##0</c:formatCode>
                <c:ptCount val="3"/>
                <c:pt idx="0">
                  <c:v>705057</c:v>
                </c:pt>
                <c:pt idx="1">
                  <c:v>695615</c:v>
                </c:pt>
                <c:pt idx="2">
                  <c:v>375017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323-48B0-8A02-6B4F6367B2B8}"/>
            </c:ext>
          </c:extLst>
        </c:ser>
        <c:ser>
          <c:idx val="5"/>
          <c:order val="5"/>
          <c:tx>
            <c:strRef>
              <c:f>List1!$J$15</c:f>
              <c:strCache>
                <c:ptCount val="1"/>
                <c:pt idx="0">
                  <c:v>Granty a trasfery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name>Trend (Granty a transfery)</c:name>
            <c:spPr>
              <a:ln w="19050" cap="rnd">
                <a:solidFill>
                  <a:schemeClr val="accent6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List1!$L$2:$N$2</c:f>
              <c:numCache>
                <c:formatCode>General</c:formatCode>
                <c:ptCount val="3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</c:numCache>
            </c:numRef>
          </c:cat>
          <c:val>
            <c:numRef>
              <c:f>List1!$K$15:$M$15</c:f>
              <c:numCache>
                <c:formatCode>#,##0</c:formatCode>
                <c:ptCount val="3"/>
                <c:pt idx="0">
                  <c:v>2757628</c:v>
                </c:pt>
                <c:pt idx="1">
                  <c:v>2185256</c:v>
                </c:pt>
                <c:pt idx="2">
                  <c:v>2110487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323-48B0-8A02-6B4F6367B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4713712"/>
        <c:axId val="444712728"/>
      </c:barChart>
      <c:catAx>
        <c:axId val="44471371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44712728"/>
        <c:crosses val="autoZero"/>
        <c:auto val="0"/>
        <c:lblAlgn val="ctr"/>
        <c:lblOffset val="100"/>
        <c:noMultiLvlLbl val="0"/>
      </c:catAx>
      <c:valAx>
        <c:axId val="444712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4471371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2000" b="1"/>
              <a:t>Vývoj bežných výdavkov 2014-2019</a:t>
            </a:r>
            <a:r>
              <a:rPr lang="en-US" sz="2000" b="1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stdDev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Hárok3!$B$1:$G$1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Hárok3!$B$2:$G$2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0FD6-42DE-8A96-FCF4269FEDC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solidFill>
                <a:schemeClr val="accent1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0FD6-42DE-8A96-FCF4269FEDC8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0FD6-42DE-8A96-FCF4269FEDC8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0FD6-42DE-8A96-FCF4269FEDC8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0FD6-42DE-8A96-FCF4269FEDC8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0FD6-42DE-8A96-FCF4269FEDC8}"/>
              </c:ext>
            </c:extLst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C-0FD6-42DE-8A96-FCF4269FEDC8}"/>
              </c:ext>
            </c:extLst>
          </c:dPt>
          <c:dLbls>
            <c:dLbl>
              <c:idx val="0"/>
              <c:layout>
                <c:manualLayout>
                  <c:x val="4.7486026208547263E-3"/>
                  <c:y val="-0.4001403344518784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D6-42DE-8A96-FCF4269FEDC8}"/>
                </c:ext>
              </c:extLst>
            </c:dLbl>
            <c:dLbl>
              <c:idx val="1"/>
              <c:layout>
                <c:manualLayout>
                  <c:x val="-5.8037806019425809E-17"/>
                  <c:y val="-0.340875800185565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D6-42DE-8A96-FCF4269FEDC8}"/>
                </c:ext>
              </c:extLst>
            </c:dLbl>
            <c:dLbl>
              <c:idx val="2"/>
              <c:layout>
                <c:manualLayout>
                  <c:x val="3.1657350805698275E-3"/>
                  <c:y val="-0.310678396219944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D6-42DE-8A96-FCF4269FEDC8}"/>
                </c:ext>
              </c:extLst>
            </c:dLbl>
            <c:dLbl>
              <c:idx val="3"/>
              <c:layout>
                <c:manualLayout>
                  <c:x val="0"/>
                  <c:y val="-0.2889393045846582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FD6-42DE-8A96-FCF4269FEDC8}"/>
                </c:ext>
              </c:extLst>
            </c:dLbl>
            <c:dLbl>
              <c:idx val="4"/>
              <c:layout>
                <c:manualLayout>
                  <c:x val="1.5828675402847975E-3"/>
                  <c:y val="-0.266143880038520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FD6-42DE-8A96-FCF4269FEDC8}"/>
                </c:ext>
              </c:extLst>
            </c:dLbl>
            <c:dLbl>
              <c:idx val="5"/>
              <c:layout>
                <c:manualLayout>
                  <c:x val="-1.1607561203885162E-16"/>
                  <c:y val="-0.25224225336742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FD6-42DE-8A96-FCF4269FED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Hárok3!$B$1:$G$1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Hárok3!$B$16:$G$16</c:f>
              <c:numCache>
                <c:formatCode>#,##0</c:formatCode>
                <c:ptCount val="6"/>
                <c:pt idx="0" formatCode="#,##0.00">
                  <c:v>9138769.870000001</c:v>
                </c:pt>
                <c:pt idx="1">
                  <c:v>7746429</c:v>
                </c:pt>
                <c:pt idx="2">
                  <c:v>6754564</c:v>
                </c:pt>
                <c:pt idx="3">
                  <c:v>6375257</c:v>
                </c:pt>
                <c:pt idx="4">
                  <c:v>6050170</c:v>
                </c:pt>
                <c:pt idx="5">
                  <c:v>5624221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FD6-42DE-8A96-FCF4269FE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522553320"/>
        <c:axId val="522556600"/>
      </c:barChart>
      <c:catAx>
        <c:axId val="522553320"/>
        <c:scaling>
          <c:orientation val="maxMin"/>
        </c:scaling>
        <c:delete val="0"/>
        <c:axPos val="t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22556600"/>
        <c:crosses val="max"/>
        <c:auto val="1"/>
        <c:lblAlgn val="ctr"/>
        <c:lblOffset val="100"/>
        <c:noMultiLvlLbl val="0"/>
      </c:catAx>
      <c:valAx>
        <c:axId val="522556600"/>
        <c:scaling>
          <c:orientation val="minMax"/>
          <c:max val="1000000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high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22553320"/>
        <c:crosses val="autoZero"/>
        <c:crossBetween val="between"/>
        <c:majorUnit val="5000000"/>
        <c:minorUnit val="300000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Po</a:t>
            </a:r>
            <a:r>
              <a:rPr lang="sk-SK" b="1"/>
              <a:t>diel bežných výdavkov podľa ekonomickej klasifikácie (2019)</a:t>
            </a:r>
            <a:endParaRPr lang="en-US" b="1"/>
          </a:p>
        </c:rich>
      </c:tx>
      <c:layout>
        <c:manualLayout>
          <c:xMode val="edge"/>
          <c:yMode val="edge"/>
          <c:x val="0.12584938605240284"/>
          <c:y val="1.8897637795275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4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B92-4468-A84C-AB993809F4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B92-4468-A84C-AB993809F4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B92-4468-A84C-AB993809F4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B92-4468-A84C-AB993809F4E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B92-4468-A84C-AB993809F4E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B92-4468-A84C-AB993809F4E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B92-4468-A84C-AB993809F4E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B92-4468-A84C-AB993809F4E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B92-4468-A84C-AB993809F4ED}"/>
              </c:ext>
            </c:extLst>
          </c:dPt>
          <c:dLbls>
            <c:dLbl>
              <c:idx val="0"/>
              <c:layout>
                <c:manualLayout>
                  <c:x val="-2.906925878459566E-2"/>
                  <c:y val="-2.41908567399224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92-4468-A84C-AB993809F4ED}"/>
                </c:ext>
              </c:extLst>
            </c:dLbl>
            <c:dLbl>
              <c:idx val="1"/>
              <c:layout>
                <c:manualLayout>
                  <c:x val="7.8193951285116022E-3"/>
                  <c:y val="-8.90461080424648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92-4468-A84C-AB993809F4ED}"/>
                </c:ext>
              </c:extLst>
            </c:dLbl>
            <c:dLbl>
              <c:idx val="2"/>
              <c:layout>
                <c:manualLayout>
                  <c:x val="4.6852021348636343E-2"/>
                  <c:y val="-9.710502605084811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92-4468-A84C-AB993809F4ED}"/>
                </c:ext>
              </c:extLst>
            </c:dLbl>
            <c:dLbl>
              <c:idx val="3"/>
              <c:layout>
                <c:manualLayout>
                  <c:x val="8.1724584144923732E-3"/>
                  <c:y val="-7.83177475949834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92-4468-A84C-AB993809F4ED}"/>
                </c:ext>
              </c:extLst>
            </c:dLbl>
            <c:dLbl>
              <c:idx val="4"/>
              <c:layout>
                <c:manualLayout>
                  <c:x val="4.6304274486018183E-2"/>
                  <c:y val="-1.25630564836111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92-4468-A84C-AB993809F4ED}"/>
                </c:ext>
              </c:extLst>
            </c:dLbl>
            <c:dLbl>
              <c:idx val="5"/>
              <c:layout>
                <c:manualLayout>
                  <c:x val="5.7193358728568525E-2"/>
                  <c:y val="0.118294346818338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92-4468-A84C-AB993809F4ED}"/>
                </c:ext>
              </c:extLst>
            </c:dLbl>
            <c:dLbl>
              <c:idx val="6"/>
              <c:layout>
                <c:manualLayout>
                  <c:x val="-0.13918914203390803"/>
                  <c:y val="0.186031923462594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92-4468-A84C-AB993809F4ED}"/>
                </c:ext>
              </c:extLst>
            </c:dLbl>
            <c:dLbl>
              <c:idx val="7"/>
              <c:layout>
                <c:manualLayout>
                  <c:x val="-1.5204615627899097E-2"/>
                  <c:y val="7.928188080967490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B92-4468-A84C-AB993809F4ED}"/>
                </c:ext>
              </c:extLst>
            </c:dLbl>
            <c:dLbl>
              <c:idx val="8"/>
              <c:layout>
                <c:manualLayout>
                  <c:x val="2.1357221714095272E-2"/>
                  <c:y val="-1.27101276519539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92-4468-A84C-AB993809F4E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Hárok9!$A$2:$A$10</c:f>
              <c:strCache>
                <c:ptCount val="9"/>
                <c:pt idx="0">
                  <c:v>Všeobecné verejné služby</c:v>
                </c:pt>
                <c:pt idx="1">
                  <c:v>Verejný poriadok a bezpečnosť</c:v>
                </c:pt>
                <c:pt idx="2">
                  <c:v>Ekonomická oblasť</c:v>
                </c:pt>
                <c:pt idx="3">
                  <c:v>Ochrana životného prostredia</c:v>
                </c:pt>
                <c:pt idx="4">
                  <c:v>Bývanie a občianska vybavenosť</c:v>
                </c:pt>
                <c:pt idx="5">
                  <c:v>Zdravotníctvo</c:v>
                </c:pt>
                <c:pt idx="6">
                  <c:v>Rekreácia, kultúra a náboženstvo</c:v>
                </c:pt>
                <c:pt idx="7">
                  <c:v>Vzdelávanie</c:v>
                </c:pt>
                <c:pt idx="8">
                  <c:v>Sociálne zabezpečenie</c:v>
                </c:pt>
              </c:strCache>
            </c:strRef>
          </c:cat>
          <c:val>
            <c:numRef>
              <c:f>Hárok9!$B$2:$B$10</c:f>
              <c:numCache>
                <c:formatCode>General</c:formatCode>
                <c:ptCount val="9"/>
                <c:pt idx="0">
                  <c:v>1714441.81</c:v>
                </c:pt>
                <c:pt idx="1">
                  <c:v>13810.77</c:v>
                </c:pt>
                <c:pt idx="2">
                  <c:v>181189.79</c:v>
                </c:pt>
                <c:pt idx="3">
                  <c:v>806211.42</c:v>
                </c:pt>
                <c:pt idx="4">
                  <c:v>43361.46</c:v>
                </c:pt>
                <c:pt idx="5" formatCode="#,##0">
                  <c:v>21035</c:v>
                </c:pt>
                <c:pt idx="6">
                  <c:v>352635.73</c:v>
                </c:pt>
                <c:pt idx="7">
                  <c:v>5621503.0499999998</c:v>
                </c:pt>
                <c:pt idx="8">
                  <c:v>384580.84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B92-4468-A84C-AB993809F4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1"/>
              <a:t>Bežné výdavky 2019</a:t>
            </a:r>
            <a:r>
              <a:rPr lang="sk-SK" b="1" baseline="0"/>
              <a:t> podľa programov</a:t>
            </a:r>
          </a:p>
          <a:p>
            <a:pPr>
              <a:defRPr b="1"/>
            </a:pPr>
            <a:endParaRPr lang="sk-SK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86402818068794"/>
          <c:y val="0.20451619722031392"/>
          <c:w val="0.83640364691255698"/>
          <c:h val="0.74125843329986441"/>
        </c:manualLayout>
      </c:layout>
      <c:pie3DChart>
        <c:varyColors val="1"/>
        <c:ser>
          <c:idx val="0"/>
          <c:order val="0"/>
          <c:explosion val="4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1D5-4555-BAA4-F7D628531F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1D5-4555-BAA4-F7D628531F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1D5-4555-BAA4-F7D628531F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1D5-4555-BAA4-F7D628531FC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1D5-4555-BAA4-F7D628531FC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1D5-4555-BAA4-F7D628531FC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1D5-4555-BAA4-F7D628531FC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B1D5-4555-BAA4-F7D628531FC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B1D5-4555-BAA4-F7D628531FC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B1D5-4555-BAA4-F7D628531FC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B1D5-4555-BAA4-F7D628531FC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B1D5-4555-BAA4-F7D628531FC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B1D5-4555-BAA4-F7D628531FC5}"/>
              </c:ext>
            </c:extLst>
          </c:dPt>
          <c:dLbls>
            <c:dLbl>
              <c:idx val="1"/>
              <c:layout>
                <c:manualLayout>
                  <c:x val="-9.6381613482525205E-2"/>
                  <c:y val="-9.75694481142877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D5-4555-BAA4-F7D628531FC5}"/>
                </c:ext>
              </c:extLst>
            </c:dLbl>
            <c:dLbl>
              <c:idx val="2"/>
              <c:layout>
                <c:manualLayout>
                  <c:x val="2.7648846525762244E-4"/>
                  <c:y val="-7.13164755412284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974568310540129"/>
                      <c:h val="0.100570557874896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1D5-4555-BAA4-F7D628531FC5}"/>
                </c:ext>
              </c:extLst>
            </c:dLbl>
            <c:dLbl>
              <c:idx val="3"/>
              <c:layout>
                <c:manualLayout>
                  <c:x val="-3.2839066169360345E-2"/>
                  <c:y val="-6.79472951787066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1D5-4555-BAA4-F7D628531FC5}"/>
                </c:ext>
              </c:extLst>
            </c:dLbl>
            <c:dLbl>
              <c:idx val="4"/>
              <c:layout>
                <c:manualLayout>
                  <c:x val="0.16621719907935636"/>
                  <c:y val="-4.68077482776964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1D5-4555-BAA4-F7D628531FC5}"/>
                </c:ext>
              </c:extLst>
            </c:dLbl>
            <c:dLbl>
              <c:idx val="5"/>
              <c:layout>
                <c:manualLayout>
                  <c:x val="0.17282272311206948"/>
                  <c:y val="5.34463656867012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1D5-4555-BAA4-F7D628531FC5}"/>
                </c:ext>
              </c:extLst>
            </c:dLbl>
            <c:dLbl>
              <c:idx val="6"/>
              <c:layout>
                <c:manualLayout>
                  <c:x val="8.9553874147366069E-2"/>
                  <c:y val="0.22964912049310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D5-4555-BAA4-F7D628531FC5}"/>
                </c:ext>
              </c:extLst>
            </c:dLbl>
            <c:dLbl>
              <c:idx val="7"/>
              <c:layout>
                <c:manualLayout>
                  <c:x val="4.912280701754386E-2"/>
                  <c:y val="2.2371364653243849E-2"/>
                </c:manualLayout>
              </c:layout>
              <c:tx>
                <c:rich>
                  <a:bodyPr/>
                  <a:lstStyle/>
                  <a:p>
                    <a:fld id="{917196E8-3833-44EB-9352-1071A7455277}" type="CATEGORYNAME">
                      <a:rPr lang="en-US"/>
                      <a:pPr/>
                      <a:t>[NÁZOV KATEGÓRIE]</a:t>
                    </a:fld>
                    <a:r>
                      <a:rPr lang="en-US" baseline="0"/>
                      <a:t>
</a:t>
                    </a:r>
                    <a:fld id="{66D781AB-E92F-4819-91E6-0CFDFE33CD7F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€
</a:t>
                    </a:r>
                    <a:fld id="{1843CAB9-556E-45F1-85EE-9AEA38EF5EBF}" type="PERCENTAGE">
                      <a:rPr lang="en-US" baseline="0"/>
                      <a:pPr/>
                      <a:t>[PERCENTO]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B1D5-4555-BAA4-F7D628531FC5}"/>
                </c:ext>
              </c:extLst>
            </c:dLbl>
            <c:dLbl>
              <c:idx val="8"/>
              <c:layout>
                <c:manualLayout>
                  <c:x val="5.8612829697167045E-2"/>
                  <c:y val="0.127929015154512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1D5-4555-BAA4-F7D628531FC5}"/>
                </c:ext>
              </c:extLst>
            </c:dLbl>
            <c:dLbl>
              <c:idx val="12"/>
              <c:layout>
                <c:manualLayout>
                  <c:x val="-0.16715510691414306"/>
                  <c:y val="9.4503576500173658E-3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13008909325473"/>
                      <c:h val="0.167603782023944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B1D5-4555-BAA4-F7D628531FC5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Hárok3!$A$3:$A$15</c:f>
              <c:strCache>
                <c:ptCount val="13"/>
                <c:pt idx="0">
                  <c:v>1- Plánovanie, manažment a kontrola</c:v>
                </c:pt>
                <c:pt idx="1">
                  <c:v>2-Propagácia a marketing</c:v>
                </c:pt>
                <c:pt idx="2">
                  <c:v>3-Interné služby mestskej rasti</c:v>
                </c:pt>
                <c:pt idx="3">
                  <c:v>4-Služby občanom</c:v>
                </c:pt>
                <c:pt idx="4">
                  <c:v>5- Bezpečnosť, právo a poriadok</c:v>
                </c:pt>
                <c:pt idx="5">
                  <c:v>6-Odpádové hospodárstvo</c:v>
                </c:pt>
                <c:pt idx="6">
                  <c:v>7- Pozemné komunikácie</c:v>
                </c:pt>
                <c:pt idx="7">
                  <c:v>8-Vzdelávanie</c:v>
                </c:pt>
                <c:pt idx="8">
                  <c:v>9-Zdravotníctvo</c:v>
                </c:pt>
                <c:pt idx="9">
                  <c:v>10- Kultúra</c:v>
                </c:pt>
                <c:pt idx="10">
                  <c:v>11-Prostredie pre život</c:v>
                </c:pt>
                <c:pt idx="11">
                  <c:v>12-Sociálne služby</c:v>
                </c:pt>
                <c:pt idx="12">
                  <c:v>13-Administratíva</c:v>
                </c:pt>
              </c:strCache>
            </c:strRef>
          </c:cat>
          <c:val>
            <c:numRef>
              <c:f>Hárok3!$B$3:$B$15</c:f>
              <c:numCache>
                <c:formatCode>#,##0.00</c:formatCode>
                <c:ptCount val="13"/>
                <c:pt idx="0">
                  <c:v>13106.25</c:v>
                </c:pt>
                <c:pt idx="1">
                  <c:v>31852.6</c:v>
                </c:pt>
                <c:pt idx="2">
                  <c:v>274892.68</c:v>
                </c:pt>
                <c:pt idx="3">
                  <c:v>97396.13</c:v>
                </c:pt>
                <c:pt idx="4">
                  <c:v>9802.15</c:v>
                </c:pt>
                <c:pt idx="5">
                  <c:v>502800.86</c:v>
                </c:pt>
                <c:pt idx="6">
                  <c:v>260155.91</c:v>
                </c:pt>
                <c:pt idx="7">
                  <c:v>5715329.4000000004</c:v>
                </c:pt>
                <c:pt idx="8">
                  <c:v>20366.3</c:v>
                </c:pt>
                <c:pt idx="9">
                  <c:v>326907.65000000002</c:v>
                </c:pt>
                <c:pt idx="10">
                  <c:v>249847.96</c:v>
                </c:pt>
                <c:pt idx="11">
                  <c:v>287896.90999999997</c:v>
                </c:pt>
                <c:pt idx="12">
                  <c:v>1348415.07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B1D5-4555-BAA4-F7D628531FC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800" b="1"/>
              <a:t>Vývoj bežných výdavkov</a:t>
            </a:r>
            <a:r>
              <a:rPr lang="sk-SK" sz="1800" b="1" baseline="0"/>
              <a:t> podľa programov 2014-2019</a:t>
            </a:r>
            <a:endParaRPr lang="sk-SK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8.723161020500976E-2"/>
          <c:y val="6.77086348287506E-2"/>
          <c:w val="0.9127683897949902"/>
          <c:h val="0.74473952695131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Hárok3!$A$2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Hárok3!$B$2:$G$2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5A6B-4359-B69D-962C7E7131FB}"/>
            </c:ext>
          </c:extLst>
        </c:ser>
        <c:ser>
          <c:idx val="1"/>
          <c:order val="1"/>
          <c:tx>
            <c:strRef>
              <c:f>Hárok3!$A$3</c:f>
              <c:strCache>
                <c:ptCount val="1"/>
                <c:pt idx="0">
                  <c:v>1- Plánovanie, manažment a kontrola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Hárok3!$B$3:$G$3</c:f>
              <c:numCache>
                <c:formatCode>#,##0</c:formatCode>
                <c:ptCount val="6"/>
                <c:pt idx="0" formatCode="#,##0.00">
                  <c:v>13106.25</c:v>
                </c:pt>
                <c:pt idx="1">
                  <c:v>11125</c:v>
                </c:pt>
                <c:pt idx="2" formatCode="General">
                  <c:v>10491</c:v>
                </c:pt>
                <c:pt idx="3" formatCode="General">
                  <c:v>8163</c:v>
                </c:pt>
                <c:pt idx="4">
                  <c:v>9417</c:v>
                </c:pt>
                <c:pt idx="5" formatCode="General">
                  <c:v>10225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6B-4359-B69D-962C7E7131FB}"/>
            </c:ext>
          </c:extLst>
        </c:ser>
        <c:ser>
          <c:idx val="2"/>
          <c:order val="2"/>
          <c:tx>
            <c:strRef>
              <c:f>Hárok3!$A$4</c:f>
              <c:strCache>
                <c:ptCount val="1"/>
                <c:pt idx="0">
                  <c:v>2-Propagácia a marketing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Hárok3!$B$4:$G$4</c:f>
              <c:numCache>
                <c:formatCode>#,##0</c:formatCode>
                <c:ptCount val="6"/>
                <c:pt idx="0" formatCode="#,##0.00">
                  <c:v>31852.6</c:v>
                </c:pt>
                <c:pt idx="1">
                  <c:v>36382</c:v>
                </c:pt>
                <c:pt idx="2">
                  <c:v>29288</c:v>
                </c:pt>
                <c:pt idx="3" formatCode="General">
                  <c:v>31409</c:v>
                </c:pt>
                <c:pt idx="4" formatCode="General">
                  <c:v>36728</c:v>
                </c:pt>
                <c:pt idx="5">
                  <c:v>27181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6B-4359-B69D-962C7E7131FB}"/>
            </c:ext>
          </c:extLst>
        </c:ser>
        <c:ser>
          <c:idx val="3"/>
          <c:order val="3"/>
          <c:tx>
            <c:strRef>
              <c:f>Hárok3!$A$5</c:f>
              <c:strCache>
                <c:ptCount val="1"/>
                <c:pt idx="0">
                  <c:v>3-Interné služby mestskej rasti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Hárok3!$B$5:$G$5</c:f>
              <c:numCache>
                <c:formatCode>#,##0</c:formatCode>
                <c:ptCount val="6"/>
                <c:pt idx="0" formatCode="#,##0.00">
                  <c:v>274892.68</c:v>
                </c:pt>
                <c:pt idx="1">
                  <c:v>227665</c:v>
                </c:pt>
                <c:pt idx="2" formatCode="General">
                  <c:v>170843</c:v>
                </c:pt>
                <c:pt idx="3" formatCode="General">
                  <c:v>210087</c:v>
                </c:pt>
                <c:pt idx="4">
                  <c:v>157388</c:v>
                </c:pt>
                <c:pt idx="5">
                  <c:v>143206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6B-4359-B69D-962C7E7131FB}"/>
            </c:ext>
          </c:extLst>
        </c:ser>
        <c:ser>
          <c:idx val="4"/>
          <c:order val="4"/>
          <c:tx>
            <c:strRef>
              <c:f>Hárok3!$A$6</c:f>
              <c:strCache>
                <c:ptCount val="1"/>
                <c:pt idx="0">
                  <c:v>4-Služby občanom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Hárok3!$B$6:$G$6</c:f>
              <c:numCache>
                <c:formatCode>#,##0</c:formatCode>
                <c:ptCount val="6"/>
                <c:pt idx="0" formatCode="#,##0.00">
                  <c:v>97396.13</c:v>
                </c:pt>
                <c:pt idx="1">
                  <c:v>96350</c:v>
                </c:pt>
                <c:pt idx="2">
                  <c:v>79969</c:v>
                </c:pt>
                <c:pt idx="3">
                  <c:v>78669</c:v>
                </c:pt>
                <c:pt idx="4">
                  <c:v>80372</c:v>
                </c:pt>
                <c:pt idx="5">
                  <c:v>77096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6B-4359-B69D-962C7E7131FB}"/>
            </c:ext>
          </c:extLst>
        </c:ser>
        <c:ser>
          <c:idx val="5"/>
          <c:order val="5"/>
          <c:tx>
            <c:strRef>
              <c:f>Hárok3!$A$7</c:f>
              <c:strCache>
                <c:ptCount val="1"/>
                <c:pt idx="0">
                  <c:v>5- Bezpečnosť, právo a poriadok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Hárok3!$B$7:$G$7</c:f>
              <c:numCache>
                <c:formatCode>#,##0</c:formatCode>
                <c:ptCount val="6"/>
                <c:pt idx="0" formatCode="#,##0.00">
                  <c:v>9802.15</c:v>
                </c:pt>
                <c:pt idx="1">
                  <c:v>14397</c:v>
                </c:pt>
                <c:pt idx="2">
                  <c:v>13454</c:v>
                </c:pt>
                <c:pt idx="3">
                  <c:v>16235</c:v>
                </c:pt>
                <c:pt idx="4">
                  <c:v>9932</c:v>
                </c:pt>
                <c:pt idx="5">
                  <c:v>7440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6B-4359-B69D-962C7E7131FB}"/>
            </c:ext>
          </c:extLst>
        </c:ser>
        <c:ser>
          <c:idx val="6"/>
          <c:order val="6"/>
          <c:tx>
            <c:strRef>
              <c:f>Hárok3!$A$8</c:f>
              <c:strCache>
                <c:ptCount val="1"/>
                <c:pt idx="0">
                  <c:v>6-Odpádové hospodárstvo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Hárok3!$B$8:$G$8</c:f>
              <c:numCache>
                <c:formatCode>General</c:formatCode>
                <c:ptCount val="6"/>
                <c:pt idx="0" formatCode="#,##0.00">
                  <c:v>502800.86</c:v>
                </c:pt>
                <c:pt idx="1">
                  <c:v>688045</c:v>
                </c:pt>
                <c:pt idx="2" formatCode="#,##0">
                  <c:v>549015</c:v>
                </c:pt>
                <c:pt idx="3" formatCode="#,##0">
                  <c:v>425213</c:v>
                </c:pt>
                <c:pt idx="4" formatCode="#,##0">
                  <c:v>425810</c:v>
                </c:pt>
                <c:pt idx="5">
                  <c:v>381350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6B-4359-B69D-962C7E7131FB}"/>
            </c:ext>
          </c:extLst>
        </c:ser>
        <c:ser>
          <c:idx val="7"/>
          <c:order val="7"/>
          <c:tx>
            <c:strRef>
              <c:f>Hárok3!$A$9</c:f>
              <c:strCache>
                <c:ptCount val="1"/>
                <c:pt idx="0">
                  <c:v>7- Pozemné komunikácie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Hárok3!$B$9:$G$9</c:f>
              <c:numCache>
                <c:formatCode>#,##0</c:formatCode>
                <c:ptCount val="6"/>
                <c:pt idx="0" formatCode="#,##0.00">
                  <c:v>260155.91</c:v>
                </c:pt>
                <c:pt idx="1">
                  <c:v>147465</c:v>
                </c:pt>
                <c:pt idx="2" formatCode="General">
                  <c:v>131948</c:v>
                </c:pt>
                <c:pt idx="3">
                  <c:v>82528</c:v>
                </c:pt>
                <c:pt idx="4">
                  <c:v>103228</c:v>
                </c:pt>
                <c:pt idx="5">
                  <c:v>77847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A6B-4359-B69D-962C7E7131FB}"/>
            </c:ext>
          </c:extLst>
        </c:ser>
        <c:ser>
          <c:idx val="8"/>
          <c:order val="8"/>
          <c:tx>
            <c:strRef>
              <c:f>Hárok3!$A$10</c:f>
              <c:strCache>
                <c:ptCount val="1"/>
                <c:pt idx="0">
                  <c:v>8-Vzdelávanie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name>Trend(8-Vzdelávanie)</c:name>
            <c:spPr>
              <a:ln w="19050" cap="rnd">
                <a:solidFill>
                  <a:schemeClr val="accent3">
                    <a:lumMod val="60000"/>
                  </a:schemeClr>
                </a:solidFill>
                <a:prstDash val="sysDot"/>
              </a:ln>
              <a:effectLst/>
            </c:spPr>
            <c:trendlineType val="power"/>
            <c:dispRSqr val="0"/>
            <c:dispEq val="0"/>
          </c:trendline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Hárok3!$B$10:$G$10</c:f>
              <c:numCache>
                <c:formatCode>General</c:formatCode>
                <c:ptCount val="6"/>
                <c:pt idx="0" formatCode="#,##0.00">
                  <c:v>5715329.4000000004</c:v>
                </c:pt>
                <c:pt idx="1">
                  <c:v>4786025</c:v>
                </c:pt>
                <c:pt idx="2">
                  <c:v>4194151</c:v>
                </c:pt>
                <c:pt idx="3" formatCode="#,##0">
                  <c:v>3950297</c:v>
                </c:pt>
                <c:pt idx="4" formatCode="#,##0">
                  <c:v>3793493</c:v>
                </c:pt>
                <c:pt idx="5" formatCode="#,##0">
                  <c:v>3438734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A6B-4359-B69D-962C7E7131FB}"/>
            </c:ext>
          </c:extLst>
        </c:ser>
        <c:ser>
          <c:idx val="9"/>
          <c:order val="9"/>
          <c:tx>
            <c:strRef>
              <c:f>Hárok3!$A$11</c:f>
              <c:strCache>
                <c:ptCount val="1"/>
                <c:pt idx="0">
                  <c:v>9-Zdravotníctvo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Hárok3!$B$11:$G$11</c:f>
              <c:numCache>
                <c:formatCode>#,##0</c:formatCode>
                <c:ptCount val="6"/>
                <c:pt idx="0" formatCode="#,##0.00">
                  <c:v>20366.3</c:v>
                </c:pt>
                <c:pt idx="1">
                  <c:v>29633</c:v>
                </c:pt>
                <c:pt idx="2">
                  <c:v>21382</c:v>
                </c:pt>
                <c:pt idx="3">
                  <c:v>22566</c:v>
                </c:pt>
                <c:pt idx="4">
                  <c:v>22202</c:v>
                </c:pt>
                <c:pt idx="5">
                  <c:v>26804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6B-4359-B69D-962C7E7131FB}"/>
            </c:ext>
          </c:extLst>
        </c:ser>
        <c:ser>
          <c:idx val="10"/>
          <c:order val="10"/>
          <c:tx>
            <c:strRef>
              <c:f>Hárok3!$A$12</c:f>
              <c:strCache>
                <c:ptCount val="1"/>
                <c:pt idx="0">
                  <c:v>10- Kultúra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Hárok3!$B$12:$G$12</c:f>
              <c:numCache>
                <c:formatCode>General</c:formatCode>
                <c:ptCount val="6"/>
                <c:pt idx="0" formatCode="#,##0.00">
                  <c:v>326907.65000000002</c:v>
                </c:pt>
                <c:pt idx="1">
                  <c:v>234525</c:v>
                </c:pt>
                <c:pt idx="2" formatCode="#,##0">
                  <c:v>243049</c:v>
                </c:pt>
                <c:pt idx="3">
                  <c:v>271832</c:v>
                </c:pt>
                <c:pt idx="4" formatCode="#,##0">
                  <c:v>212762</c:v>
                </c:pt>
                <c:pt idx="5" formatCode="#,##0">
                  <c:v>197590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A6B-4359-B69D-962C7E7131FB}"/>
            </c:ext>
          </c:extLst>
        </c:ser>
        <c:ser>
          <c:idx val="11"/>
          <c:order val="11"/>
          <c:tx>
            <c:strRef>
              <c:f>Hárok3!$A$13</c:f>
              <c:strCache>
                <c:ptCount val="1"/>
                <c:pt idx="0">
                  <c:v>11-Prostredie pre život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Hárok3!$B$13:$G$13</c:f>
              <c:numCache>
                <c:formatCode>#,##0</c:formatCode>
                <c:ptCount val="6"/>
                <c:pt idx="0" formatCode="#,##0.00">
                  <c:v>249847.96</c:v>
                </c:pt>
                <c:pt idx="1">
                  <c:v>143664</c:v>
                </c:pt>
                <c:pt idx="2" formatCode="General">
                  <c:v>116096</c:v>
                </c:pt>
                <c:pt idx="3" formatCode="General">
                  <c:v>154910</c:v>
                </c:pt>
                <c:pt idx="4" formatCode="General">
                  <c:v>133085</c:v>
                </c:pt>
                <c:pt idx="5">
                  <c:v>171183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A6B-4359-B69D-962C7E7131FB}"/>
            </c:ext>
          </c:extLst>
        </c:ser>
        <c:ser>
          <c:idx val="12"/>
          <c:order val="12"/>
          <c:tx>
            <c:strRef>
              <c:f>Hárok3!$A$14</c:f>
              <c:strCache>
                <c:ptCount val="1"/>
                <c:pt idx="0">
                  <c:v>12-Sociálne služby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Hárok3!$B$14:$G$14</c:f>
              <c:numCache>
                <c:formatCode>#,##0</c:formatCode>
                <c:ptCount val="6"/>
                <c:pt idx="0" formatCode="#,##0.00">
                  <c:v>287896.90999999997</c:v>
                </c:pt>
                <c:pt idx="1">
                  <c:v>220223</c:v>
                </c:pt>
                <c:pt idx="2">
                  <c:v>215854</c:v>
                </c:pt>
                <c:pt idx="3" formatCode="General">
                  <c:v>192403</c:v>
                </c:pt>
                <c:pt idx="4">
                  <c:v>202304</c:v>
                </c:pt>
                <c:pt idx="5">
                  <c:v>178259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A6B-4359-B69D-962C7E7131FB}"/>
            </c:ext>
          </c:extLst>
        </c:ser>
        <c:ser>
          <c:idx val="13"/>
          <c:order val="13"/>
          <c:tx>
            <c:strRef>
              <c:f>Hárok3!$A$15</c:f>
              <c:strCache>
                <c:ptCount val="1"/>
                <c:pt idx="0">
                  <c:v>13-Administratíva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name>Trend (13-Administratíva)</c:name>
            <c:spPr>
              <a:ln w="19050" cap="rnd">
                <a:solidFill>
                  <a:schemeClr val="accent2">
                    <a:lumMod val="80000"/>
                    <a:lumOff val="200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name>Trend(13-Administratíva)</c:name>
            <c:spPr>
              <a:ln w="19050" cap="rnd">
                <a:solidFill>
                  <a:schemeClr val="accent2">
                    <a:lumMod val="80000"/>
                    <a:lumOff val="200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Hárok3!$B$1:$G$2</c:f>
              <c:strCache>
                <c:ptCount val="6"/>
                <c:pt idx="0">
                  <c:v>Skutočnosť 2019</c:v>
                </c:pt>
                <c:pt idx="1">
                  <c:v>Skutočnosť 2018</c:v>
                </c:pt>
                <c:pt idx="2">
                  <c:v>Skutočnosť 2017</c:v>
                </c:pt>
                <c:pt idx="3">
                  <c:v>Skutočnosť 2016</c:v>
                </c:pt>
                <c:pt idx="4">
                  <c:v>Skutočnosť 2015</c:v>
                </c:pt>
                <c:pt idx="5">
                  <c:v>Skutočnosť 2014</c:v>
                </c:pt>
              </c:strCache>
            </c:strRef>
          </c:cat>
          <c:val>
            <c:numRef>
              <c:f>Hárok3!$B$15:$G$15</c:f>
              <c:numCache>
                <c:formatCode>General</c:formatCode>
                <c:ptCount val="6"/>
                <c:pt idx="0" formatCode="#,##0.00">
                  <c:v>1348415.07</c:v>
                </c:pt>
                <c:pt idx="1">
                  <c:v>1110930</c:v>
                </c:pt>
                <c:pt idx="2" formatCode="#,##0">
                  <c:v>979024</c:v>
                </c:pt>
                <c:pt idx="3">
                  <c:v>930945</c:v>
                </c:pt>
                <c:pt idx="4" formatCode="#,##0">
                  <c:v>863449</c:v>
                </c:pt>
                <c:pt idx="5" formatCode="#,##0">
                  <c:v>887306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A6B-4359-B69D-962C7E713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3"/>
        <c:overlap val="-15"/>
        <c:axId val="445950104"/>
        <c:axId val="445944856"/>
      </c:barChart>
      <c:catAx>
        <c:axId val="44595010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45944856"/>
        <c:crosses val="autoZero"/>
        <c:auto val="1"/>
        <c:lblAlgn val="ctr"/>
        <c:lblOffset val="100"/>
        <c:noMultiLvlLbl val="0"/>
      </c:catAx>
      <c:valAx>
        <c:axId val="44594485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45950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5"/>
        <c:delete val="1"/>
      </c:legendEntry>
      <c:layout>
        <c:manualLayout>
          <c:xMode val="edge"/>
          <c:yMode val="edge"/>
          <c:x val="0.14214988302181078"/>
          <c:y val="0.88930793635666949"/>
          <c:w val="0.749779041198125"/>
          <c:h val="0.110692063643330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E6BA1385C43AA8ADD76155E9A4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9EF7A7-4D35-4493-935D-E07A1652E121}"/>
      </w:docPartPr>
      <w:docPartBody>
        <w:p w:rsidR="00E722E6" w:rsidRDefault="003E6E98" w:rsidP="003E6E98">
          <w:pPr>
            <w:pStyle w:val="413E6BA1385C43AA8ADD76155E9A4E84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[Zadajte 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98"/>
    <w:rsid w:val="00100BAF"/>
    <w:rsid w:val="003E6E98"/>
    <w:rsid w:val="004A3185"/>
    <w:rsid w:val="005221A4"/>
    <w:rsid w:val="00564395"/>
    <w:rsid w:val="00C326F5"/>
    <w:rsid w:val="00C52E80"/>
    <w:rsid w:val="00C623CC"/>
    <w:rsid w:val="00CA19CF"/>
    <w:rsid w:val="00CD413E"/>
    <w:rsid w:val="00E722E6"/>
    <w:rsid w:val="00E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2E57E3897174CB5953C399E4AA63E7C">
    <w:name w:val="82E57E3897174CB5953C399E4AA63E7C"/>
    <w:rsid w:val="003E6E98"/>
  </w:style>
  <w:style w:type="paragraph" w:customStyle="1" w:styleId="BA8681BAF6A9485AAEBEFFE035FB844B">
    <w:name w:val="BA8681BAF6A9485AAEBEFFE035FB844B"/>
    <w:rsid w:val="003E6E98"/>
  </w:style>
  <w:style w:type="paragraph" w:customStyle="1" w:styleId="9E7C4A30AF5343129BFAF24342589C74">
    <w:name w:val="9E7C4A30AF5343129BFAF24342589C74"/>
    <w:rsid w:val="003E6E98"/>
  </w:style>
  <w:style w:type="paragraph" w:customStyle="1" w:styleId="A589986B5C3F408395E204A0F5BE0EF6">
    <w:name w:val="A589986B5C3F408395E204A0F5BE0EF6"/>
    <w:rsid w:val="003E6E98"/>
  </w:style>
  <w:style w:type="paragraph" w:customStyle="1" w:styleId="96CA16A13B5F48428D2A0527E0BC3E7C">
    <w:name w:val="96CA16A13B5F48428D2A0527E0BC3E7C"/>
    <w:rsid w:val="003E6E98"/>
  </w:style>
  <w:style w:type="paragraph" w:customStyle="1" w:styleId="6A72A21DD9D7420C95F59A01425CEE86">
    <w:name w:val="6A72A21DD9D7420C95F59A01425CEE86"/>
    <w:rsid w:val="003E6E98"/>
  </w:style>
  <w:style w:type="paragraph" w:customStyle="1" w:styleId="927D9658798842098DC174A50CA32EDD">
    <w:name w:val="927D9658798842098DC174A50CA32EDD"/>
    <w:rsid w:val="003E6E98"/>
  </w:style>
  <w:style w:type="paragraph" w:customStyle="1" w:styleId="413E6BA1385C43AA8ADD76155E9A4E84">
    <w:name w:val="413E6BA1385C43AA8ADD76155E9A4E84"/>
    <w:rsid w:val="003E6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7E34-E57C-471C-BB28-E957657F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KomaraJ</dc:creator>
  <cp:keywords/>
  <dc:description/>
  <cp:lastModifiedBy>Špaček Ján</cp:lastModifiedBy>
  <cp:revision>2</cp:revision>
  <cp:lastPrinted>2020-05-20T13:53:00Z</cp:lastPrinted>
  <dcterms:created xsi:type="dcterms:W3CDTF">2020-05-20T15:16:00Z</dcterms:created>
  <dcterms:modified xsi:type="dcterms:W3CDTF">2020-05-20T15:16:00Z</dcterms:modified>
</cp:coreProperties>
</file>