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1D0C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F7D68" wp14:editId="753AC9A2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5A1EFF78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723B7B94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6F00C690" w14:textId="77777777" w:rsidR="00FA4C69" w:rsidRDefault="00FA4C69" w:rsidP="00FA4C69">
      <w:pPr>
        <w:rPr>
          <w:rFonts w:ascii="Arial" w:hAnsi="Arial"/>
        </w:rPr>
      </w:pPr>
    </w:p>
    <w:p w14:paraId="0BCE6E70" w14:textId="77777777" w:rsidR="00FA4C69" w:rsidRDefault="00FA4C69" w:rsidP="00FA4C69">
      <w:pPr>
        <w:jc w:val="both"/>
        <w:rPr>
          <w:rFonts w:ascii="Arial" w:hAnsi="Arial"/>
        </w:rPr>
      </w:pPr>
    </w:p>
    <w:p w14:paraId="096F765D" w14:textId="77777777" w:rsidR="00FA4C69" w:rsidRDefault="00FA4C69" w:rsidP="00FA4C69">
      <w:pPr>
        <w:jc w:val="both"/>
        <w:rPr>
          <w:rFonts w:ascii="Arial" w:hAnsi="Arial"/>
        </w:rPr>
      </w:pPr>
    </w:p>
    <w:p w14:paraId="141C7FB1" w14:textId="77777777" w:rsidR="00FA4C69" w:rsidRPr="00431C82" w:rsidRDefault="00FA4C69" w:rsidP="00FA4C69"/>
    <w:p w14:paraId="245B5BBB" w14:textId="77777777" w:rsidR="00FA4C69" w:rsidRPr="00431C82" w:rsidRDefault="00FA4C69" w:rsidP="00FA4C69"/>
    <w:p w14:paraId="5FDAD1C6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68AE85A6" w14:textId="77777777" w:rsidR="00FA4C69" w:rsidRPr="00165B0D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165B0D" w:rsidRPr="00165B0D">
        <w:rPr>
          <w:rFonts w:ascii="Arial" w:hAnsi="Arial" w:cs="Arial"/>
          <w:sz w:val="22"/>
          <w:szCs w:val="22"/>
        </w:rPr>
        <w:t>19</w:t>
      </w:r>
      <w:r w:rsidR="002A2690" w:rsidRPr="00165B0D">
        <w:rPr>
          <w:rFonts w:ascii="Arial" w:hAnsi="Arial" w:cs="Arial"/>
          <w:sz w:val="22"/>
          <w:szCs w:val="22"/>
        </w:rPr>
        <w:t>.</w:t>
      </w:r>
      <w:r w:rsidR="00165B0D" w:rsidRPr="00165B0D">
        <w:rPr>
          <w:rFonts w:ascii="Arial" w:hAnsi="Arial" w:cs="Arial"/>
          <w:sz w:val="22"/>
          <w:szCs w:val="22"/>
        </w:rPr>
        <w:t>septembra</w:t>
      </w:r>
      <w:r w:rsidR="002A2690" w:rsidRPr="00165B0D">
        <w:rPr>
          <w:rFonts w:ascii="Arial" w:hAnsi="Arial" w:cs="Arial"/>
          <w:sz w:val="22"/>
          <w:szCs w:val="22"/>
        </w:rPr>
        <w:t xml:space="preserve"> 2022</w:t>
      </w:r>
    </w:p>
    <w:p w14:paraId="0A4A20A7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65B0D">
        <w:rPr>
          <w:rFonts w:ascii="Arial" w:hAnsi="Arial" w:cs="Arial"/>
          <w:sz w:val="22"/>
          <w:szCs w:val="22"/>
        </w:rPr>
        <w:t xml:space="preserve">Miestneho zastupiteľstva dňa </w:t>
      </w:r>
      <w:r w:rsidR="002E73DB" w:rsidRPr="00165B0D">
        <w:rPr>
          <w:rFonts w:ascii="Arial" w:hAnsi="Arial" w:cs="Arial"/>
          <w:sz w:val="22"/>
          <w:szCs w:val="22"/>
        </w:rPr>
        <w:t>:</w:t>
      </w:r>
      <w:r w:rsidRPr="00165B0D">
        <w:rPr>
          <w:rFonts w:ascii="Arial" w:hAnsi="Arial" w:cs="Arial"/>
          <w:sz w:val="22"/>
          <w:szCs w:val="22"/>
        </w:rPr>
        <w:t xml:space="preserve"> </w:t>
      </w:r>
      <w:r w:rsidR="002E73DB" w:rsidRPr="00165B0D">
        <w:rPr>
          <w:rFonts w:ascii="Arial" w:hAnsi="Arial" w:cs="Arial"/>
          <w:sz w:val="22"/>
          <w:szCs w:val="22"/>
        </w:rPr>
        <w:tab/>
      </w:r>
      <w:r w:rsidR="00165B0D" w:rsidRPr="00165B0D">
        <w:rPr>
          <w:rFonts w:ascii="Arial" w:hAnsi="Arial" w:cs="Arial"/>
          <w:sz w:val="22"/>
          <w:szCs w:val="22"/>
        </w:rPr>
        <w:t>27</w:t>
      </w:r>
      <w:r w:rsidR="002A2690" w:rsidRPr="00165B0D">
        <w:rPr>
          <w:rFonts w:ascii="Arial" w:hAnsi="Arial" w:cs="Arial"/>
          <w:sz w:val="22"/>
          <w:szCs w:val="22"/>
        </w:rPr>
        <w:t>.</w:t>
      </w:r>
      <w:r w:rsidR="00165B0D" w:rsidRPr="00165B0D">
        <w:rPr>
          <w:rFonts w:ascii="Arial" w:hAnsi="Arial" w:cs="Arial"/>
          <w:sz w:val="22"/>
          <w:szCs w:val="22"/>
        </w:rPr>
        <w:t xml:space="preserve">septembra </w:t>
      </w:r>
      <w:r w:rsidR="002A2690" w:rsidRPr="00165B0D">
        <w:rPr>
          <w:rFonts w:ascii="Arial" w:hAnsi="Arial" w:cs="Arial"/>
          <w:sz w:val="22"/>
          <w:szCs w:val="22"/>
        </w:rPr>
        <w:t>2022</w:t>
      </w:r>
    </w:p>
    <w:p w14:paraId="58D356FF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EBD548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061458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EB4BDCF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6E2746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898A994" w14:textId="77777777" w:rsidR="00FA4C69" w:rsidRDefault="00FA4C69" w:rsidP="00FA4C69">
      <w:pPr>
        <w:rPr>
          <w:rFonts w:ascii="Arial" w:hAnsi="Arial"/>
        </w:rPr>
      </w:pPr>
    </w:p>
    <w:p w14:paraId="33AE468B" w14:textId="77777777" w:rsidR="002A2690" w:rsidRPr="00431C82" w:rsidRDefault="002A2690" w:rsidP="00FA4C69">
      <w:pPr>
        <w:rPr>
          <w:rFonts w:ascii="Arial" w:hAnsi="Arial"/>
        </w:rPr>
      </w:pPr>
    </w:p>
    <w:p w14:paraId="3FD509AE" w14:textId="77777777" w:rsidR="00FA4C69" w:rsidRPr="00431C82" w:rsidRDefault="00FA4C69" w:rsidP="00FA4C69">
      <w:pPr>
        <w:rPr>
          <w:rFonts w:ascii="Arial" w:hAnsi="Arial"/>
        </w:rPr>
      </w:pPr>
    </w:p>
    <w:p w14:paraId="6AE1211D" w14:textId="77777777" w:rsidR="00FA4C69" w:rsidRPr="00431C82" w:rsidRDefault="00FA4C69" w:rsidP="00FA4C69">
      <w:pPr>
        <w:rPr>
          <w:rFonts w:ascii="Arial" w:hAnsi="Arial"/>
        </w:rPr>
      </w:pPr>
    </w:p>
    <w:p w14:paraId="59C04B9F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4121F6CB" w14:textId="77777777" w:rsidR="00183A58" w:rsidRPr="00183A58" w:rsidRDefault="005E6E11" w:rsidP="00183A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na  navýšenie rozpočtu na rekonštrukciu denného centra Estónska</w:t>
      </w:r>
    </w:p>
    <w:p w14:paraId="4F059007" w14:textId="77777777" w:rsidR="00183A58" w:rsidRPr="00183A58" w:rsidRDefault="00183A58" w:rsidP="00183A58">
      <w:pPr>
        <w:jc w:val="center"/>
        <w:rPr>
          <w:rFonts w:ascii="Arial" w:hAnsi="Arial" w:cs="Arial"/>
          <w:b/>
          <w:sz w:val="22"/>
          <w:szCs w:val="22"/>
        </w:rPr>
      </w:pPr>
    </w:p>
    <w:p w14:paraId="237344EC" w14:textId="77777777" w:rsidR="00FA4C69" w:rsidRDefault="00FA4C69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27C630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EAD89C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84A2D9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1F68584B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010FF9A9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5CE975A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Zoltán Pék</w:t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383C40">
        <w:rPr>
          <w:rFonts w:ascii="Arial" w:hAnsi="Arial" w:cs="Arial"/>
          <w:sz w:val="22"/>
          <w:szCs w:val="22"/>
        </w:rPr>
        <w:t xml:space="preserve">, </w:t>
      </w:r>
      <w:r w:rsidR="00CB1F1A">
        <w:rPr>
          <w:rFonts w:ascii="Arial" w:hAnsi="Arial" w:cs="Arial"/>
          <w:sz w:val="22"/>
          <w:szCs w:val="22"/>
        </w:rPr>
        <w:t xml:space="preserve">komisií </w:t>
      </w:r>
    </w:p>
    <w:p w14:paraId="0353566C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2F272881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0C49AA58" w14:textId="77777777" w:rsidR="00FA4C69" w:rsidRPr="00256307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0118B569" w14:textId="77777777" w:rsidR="00305E50" w:rsidRDefault="00305E50" w:rsidP="00FA4C69">
      <w:pPr>
        <w:rPr>
          <w:rFonts w:ascii="Arial" w:hAnsi="Arial"/>
          <w:sz w:val="22"/>
        </w:rPr>
      </w:pPr>
    </w:p>
    <w:p w14:paraId="2BF41C8B" w14:textId="77777777" w:rsidR="00305E50" w:rsidRDefault="00305E50" w:rsidP="00FA4C69">
      <w:pPr>
        <w:rPr>
          <w:rFonts w:ascii="Arial" w:hAnsi="Arial"/>
          <w:sz w:val="22"/>
        </w:rPr>
      </w:pPr>
    </w:p>
    <w:p w14:paraId="4EF7B818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105E4D85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0CD0AC8E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3C7870C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38AFD58" w14:textId="77777777" w:rsidR="00305E50" w:rsidRDefault="00305E50" w:rsidP="00FA4C69">
      <w:pPr>
        <w:rPr>
          <w:rFonts w:ascii="Arial" w:hAnsi="Arial"/>
          <w:sz w:val="22"/>
        </w:rPr>
      </w:pPr>
    </w:p>
    <w:p w14:paraId="3626199F" w14:textId="77777777" w:rsidR="00305E50" w:rsidRDefault="00305E50" w:rsidP="00FA4C69">
      <w:pPr>
        <w:rPr>
          <w:rFonts w:ascii="Arial" w:hAnsi="Arial"/>
          <w:sz w:val="22"/>
        </w:rPr>
      </w:pPr>
    </w:p>
    <w:p w14:paraId="6EB1BDF4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</w:t>
      </w:r>
      <w:r w:rsidR="00305E50">
        <w:rPr>
          <w:rFonts w:ascii="Arial" w:hAnsi="Arial"/>
          <w:sz w:val="22"/>
        </w:rPr>
        <w:t>a</w:t>
      </w:r>
      <w:r w:rsidRPr="00431C82">
        <w:rPr>
          <w:rFonts w:ascii="Arial" w:hAnsi="Arial"/>
          <w:sz w:val="22"/>
        </w:rPr>
        <w:t>:</w:t>
      </w:r>
    </w:p>
    <w:p w14:paraId="33D127A3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Ing. Marta Szoboszlaiová</w:t>
      </w:r>
    </w:p>
    <w:p w14:paraId="79EA6490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v</w:t>
      </w:r>
      <w:r w:rsidRPr="00183A58">
        <w:rPr>
          <w:rFonts w:ascii="Arial" w:hAnsi="Arial"/>
          <w:iCs/>
          <w:sz w:val="22"/>
        </w:rPr>
        <w:t>edúca oddelenia ekonomického</w:t>
      </w:r>
    </w:p>
    <w:p w14:paraId="3020EC0A" w14:textId="77777777" w:rsid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a správy majetku</w:t>
      </w:r>
    </w:p>
    <w:p w14:paraId="7A0BFBB1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38C3C11E" w14:textId="77777777" w:rsidR="00256307" w:rsidRDefault="00383C40" w:rsidP="00FA4C69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Mgr. Roman Zaťko</w:t>
      </w:r>
    </w:p>
    <w:p w14:paraId="48D473A4" w14:textId="77777777" w:rsidR="00383C40" w:rsidRPr="00383C40" w:rsidRDefault="00383C40" w:rsidP="00FA4C6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383C40">
        <w:rPr>
          <w:rFonts w:ascii="Arial" w:hAnsi="Arial" w:cs="Arial"/>
          <w:sz w:val="22"/>
          <w:szCs w:val="22"/>
          <w:shd w:val="clear" w:color="auto" w:fill="FFFFFF"/>
        </w:rPr>
        <w:t>vedúci oddelenia strategického rozvoja,</w:t>
      </w:r>
    </w:p>
    <w:p w14:paraId="196528F5" w14:textId="77777777" w:rsidR="00305E50" w:rsidRDefault="00383C40" w:rsidP="00FA4C69">
      <w:pPr>
        <w:rPr>
          <w:rFonts w:ascii="Arial" w:hAnsi="Arial"/>
          <w:iCs/>
          <w:sz w:val="22"/>
        </w:rPr>
      </w:pPr>
      <w:r w:rsidRPr="00383C40">
        <w:rPr>
          <w:rFonts w:ascii="Arial" w:hAnsi="Arial" w:cs="Arial"/>
          <w:sz w:val="22"/>
          <w:szCs w:val="22"/>
          <w:shd w:val="clear" w:color="auto" w:fill="FFFFFF"/>
        </w:rPr>
        <w:t>investičné a VO</w:t>
      </w:r>
    </w:p>
    <w:p w14:paraId="58E0F254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48BD6A9D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25AFEAAB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68CA6F98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39281361" w14:textId="77777777" w:rsidR="002A2690" w:rsidRPr="00183A58" w:rsidRDefault="002A2690" w:rsidP="00FA4C69">
      <w:pPr>
        <w:rPr>
          <w:rFonts w:ascii="Arial" w:hAnsi="Arial"/>
          <w:iCs/>
          <w:sz w:val="22"/>
        </w:rPr>
      </w:pPr>
    </w:p>
    <w:p w14:paraId="517C3F10" w14:textId="77777777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</w:t>
      </w:r>
      <w:r w:rsidR="00CB1F1A" w:rsidRPr="00165B0D">
        <w:rPr>
          <w:rFonts w:ascii="Arial" w:hAnsi="Arial" w:cs="Arial"/>
          <w:b/>
          <w:sz w:val="22"/>
          <w:szCs w:val="22"/>
        </w:rPr>
        <w:t xml:space="preserve">zasadnutie dňa </w:t>
      </w:r>
      <w:r w:rsidR="00165B0D">
        <w:rPr>
          <w:rFonts w:ascii="Arial" w:hAnsi="Arial" w:cs="Arial"/>
          <w:b/>
          <w:sz w:val="22"/>
          <w:szCs w:val="22"/>
        </w:rPr>
        <w:t>19</w:t>
      </w:r>
      <w:r w:rsidR="002A2690" w:rsidRPr="00165B0D">
        <w:rPr>
          <w:rFonts w:ascii="Arial" w:hAnsi="Arial" w:cs="Arial"/>
          <w:b/>
          <w:sz w:val="22"/>
          <w:szCs w:val="22"/>
        </w:rPr>
        <w:t>.</w:t>
      </w:r>
      <w:r w:rsidR="00165B0D" w:rsidRPr="00165B0D">
        <w:rPr>
          <w:rFonts w:ascii="Arial" w:hAnsi="Arial" w:cs="Arial"/>
          <w:b/>
          <w:sz w:val="22"/>
          <w:szCs w:val="22"/>
        </w:rPr>
        <w:t>9</w:t>
      </w:r>
      <w:r w:rsidR="002A2690" w:rsidRPr="00165B0D">
        <w:rPr>
          <w:rFonts w:ascii="Arial" w:hAnsi="Arial" w:cs="Arial"/>
          <w:b/>
          <w:sz w:val="22"/>
          <w:szCs w:val="22"/>
        </w:rPr>
        <w:t>.2022</w:t>
      </w:r>
      <w:r w:rsidR="00CB1F1A" w:rsidRPr="00165B0D">
        <w:rPr>
          <w:rFonts w:ascii="Arial" w:hAnsi="Arial" w:cs="Arial"/>
          <w:b/>
          <w:sz w:val="22"/>
          <w:szCs w:val="22"/>
        </w:rPr>
        <w:t xml:space="preserve"> )</w:t>
      </w:r>
    </w:p>
    <w:p w14:paraId="268C25F3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21244030" w14:textId="16EE4DAA" w:rsidR="00EC3BD4" w:rsidRPr="00D9640F" w:rsidRDefault="001D5E89">
      <w:pPr>
        <w:rPr>
          <w:rFonts w:ascii="Arial" w:hAnsi="Arial" w:cs="Arial"/>
          <w:sz w:val="22"/>
          <w:szCs w:val="22"/>
        </w:rPr>
      </w:pPr>
      <w:r w:rsidRPr="00D9640F">
        <w:rPr>
          <w:rFonts w:ascii="Arial" w:hAnsi="Arial" w:cs="Arial"/>
          <w:sz w:val="22"/>
          <w:szCs w:val="22"/>
        </w:rPr>
        <w:t>Prítomní členovia miestnej rady sa zdržali hlasovania</w:t>
      </w:r>
      <w:r w:rsidR="00D9640F" w:rsidRPr="00D9640F">
        <w:rPr>
          <w:rFonts w:ascii="Arial" w:hAnsi="Arial" w:cs="Arial"/>
          <w:sz w:val="22"/>
          <w:szCs w:val="22"/>
        </w:rPr>
        <w:t xml:space="preserve"> o pôvodnom návrhu</w:t>
      </w:r>
    </w:p>
    <w:p w14:paraId="06BF29CA" w14:textId="77777777" w:rsidR="00EC3BD4" w:rsidRDefault="00EC3BD4"/>
    <w:p w14:paraId="5CA02D7E" w14:textId="5E0FC0AA" w:rsidR="00EC3BD4" w:rsidRDefault="00EC3BD4">
      <w:pPr>
        <w:rPr>
          <w:sz w:val="22"/>
          <w:szCs w:val="22"/>
        </w:rPr>
      </w:pPr>
    </w:p>
    <w:p w14:paraId="1D5F0F67" w14:textId="62DEAD7F" w:rsidR="00F54C7F" w:rsidRDefault="00F54C7F">
      <w:pPr>
        <w:rPr>
          <w:sz w:val="22"/>
          <w:szCs w:val="22"/>
        </w:rPr>
      </w:pPr>
    </w:p>
    <w:p w14:paraId="13B2BB21" w14:textId="77777777" w:rsidR="00F54C7F" w:rsidRPr="0009664D" w:rsidRDefault="00F54C7F">
      <w:pPr>
        <w:rPr>
          <w:sz w:val="22"/>
          <w:szCs w:val="22"/>
        </w:rPr>
      </w:pPr>
    </w:p>
    <w:p w14:paraId="6ED230CE" w14:textId="77777777" w:rsidR="00EC3BD4" w:rsidRDefault="00EC3BD4"/>
    <w:p w14:paraId="10A7375D" w14:textId="77777777" w:rsidR="00EC3BD4" w:rsidRDefault="00EC3BD4"/>
    <w:p w14:paraId="7A03AD3E" w14:textId="77777777" w:rsidR="00EC3BD4" w:rsidRDefault="00EC3BD4"/>
    <w:p w14:paraId="7A1A2825" w14:textId="77777777" w:rsidR="00EC3BD4" w:rsidRDefault="00EC3BD4"/>
    <w:p w14:paraId="588300C3" w14:textId="77777777" w:rsidR="00EC3BD4" w:rsidRDefault="00EC3BD4"/>
    <w:p w14:paraId="34C11348" w14:textId="77777777" w:rsidR="00EC3BD4" w:rsidRDefault="00EC3BD4"/>
    <w:p w14:paraId="6E0D6DD8" w14:textId="77777777" w:rsidR="00EC3BD4" w:rsidRDefault="00EC3BD4"/>
    <w:p w14:paraId="143BFC9F" w14:textId="77777777" w:rsidR="00EC3BD4" w:rsidRDefault="00EC3BD4"/>
    <w:p w14:paraId="5C570AB2" w14:textId="77777777" w:rsidR="00EC3BD4" w:rsidRDefault="00EC3BD4"/>
    <w:p w14:paraId="12422B94" w14:textId="77777777" w:rsidR="00EC3BD4" w:rsidRDefault="00EC3BD4"/>
    <w:p w14:paraId="0F8E893C" w14:textId="77777777" w:rsidR="00EC3BD4" w:rsidRDefault="00EC3BD4"/>
    <w:p w14:paraId="6A338CAD" w14:textId="77777777" w:rsidR="00EC3BD4" w:rsidRDefault="00EC3BD4"/>
    <w:p w14:paraId="56A8A66F" w14:textId="77777777" w:rsidR="00EC3BD4" w:rsidRDefault="00EC3BD4"/>
    <w:p w14:paraId="1F05C525" w14:textId="77777777" w:rsidR="00EC3BD4" w:rsidRDefault="00EC3BD4"/>
    <w:p w14:paraId="3B68E798" w14:textId="77777777" w:rsidR="00EC3BD4" w:rsidRDefault="00EC3BD4"/>
    <w:p w14:paraId="4289932D" w14:textId="77777777" w:rsidR="00EC3BD4" w:rsidRDefault="00EC3BD4"/>
    <w:p w14:paraId="32E000D6" w14:textId="77777777" w:rsidR="00EC3BD4" w:rsidRDefault="00EC3BD4"/>
    <w:p w14:paraId="568CE343" w14:textId="77777777" w:rsidR="00EC3BD4" w:rsidRDefault="00EC3BD4"/>
    <w:p w14:paraId="75F77327" w14:textId="77777777" w:rsidR="00EC3BD4" w:rsidRDefault="00EC3BD4"/>
    <w:p w14:paraId="31099C00" w14:textId="77777777" w:rsidR="005E6E11" w:rsidRDefault="005E6E11"/>
    <w:p w14:paraId="58B27727" w14:textId="77777777" w:rsidR="00EC3BD4" w:rsidRDefault="00EC3BD4"/>
    <w:p w14:paraId="5191F420" w14:textId="4B5CD7C9" w:rsidR="00EC3BD4" w:rsidRDefault="00EC3BD4"/>
    <w:p w14:paraId="148BCB54" w14:textId="18444100" w:rsidR="000827F9" w:rsidRDefault="000827F9" w:rsidP="00936659">
      <w:pPr>
        <w:rPr>
          <w:b/>
        </w:rPr>
      </w:pPr>
    </w:p>
    <w:p w14:paraId="0D7E6768" w14:textId="4551C26B" w:rsidR="0009664D" w:rsidRDefault="0009664D" w:rsidP="00936659">
      <w:pPr>
        <w:rPr>
          <w:b/>
        </w:rPr>
      </w:pPr>
    </w:p>
    <w:p w14:paraId="6C9C6134" w14:textId="4649FC08" w:rsidR="0009664D" w:rsidRDefault="0009664D" w:rsidP="00936659">
      <w:pPr>
        <w:rPr>
          <w:b/>
        </w:rPr>
      </w:pPr>
    </w:p>
    <w:p w14:paraId="1F56875D" w14:textId="5593C710" w:rsidR="0009664D" w:rsidRDefault="0009664D" w:rsidP="00936659">
      <w:pPr>
        <w:rPr>
          <w:b/>
        </w:rPr>
      </w:pPr>
    </w:p>
    <w:p w14:paraId="21488735" w14:textId="7677C049" w:rsidR="0009664D" w:rsidRDefault="0009664D" w:rsidP="00936659">
      <w:pPr>
        <w:rPr>
          <w:b/>
        </w:rPr>
      </w:pPr>
    </w:p>
    <w:p w14:paraId="6B18AE06" w14:textId="2CD8FF9C" w:rsidR="0009664D" w:rsidRDefault="0009664D" w:rsidP="00936659">
      <w:pPr>
        <w:rPr>
          <w:b/>
        </w:rPr>
      </w:pPr>
    </w:p>
    <w:p w14:paraId="1BD2DF03" w14:textId="03C239AE" w:rsidR="0009664D" w:rsidRDefault="0009664D" w:rsidP="00936659">
      <w:pPr>
        <w:rPr>
          <w:b/>
        </w:rPr>
      </w:pPr>
    </w:p>
    <w:p w14:paraId="4D2B758B" w14:textId="17492B38" w:rsidR="0009664D" w:rsidRDefault="0009664D" w:rsidP="00936659">
      <w:pPr>
        <w:rPr>
          <w:b/>
        </w:rPr>
      </w:pPr>
    </w:p>
    <w:p w14:paraId="6D0BAF06" w14:textId="74467568" w:rsidR="0009664D" w:rsidRDefault="0009664D" w:rsidP="00936659">
      <w:pPr>
        <w:rPr>
          <w:b/>
        </w:rPr>
      </w:pPr>
    </w:p>
    <w:p w14:paraId="4E131D47" w14:textId="4E57086E" w:rsidR="0009664D" w:rsidRDefault="0009664D" w:rsidP="00936659">
      <w:pPr>
        <w:rPr>
          <w:b/>
        </w:rPr>
      </w:pPr>
    </w:p>
    <w:p w14:paraId="7BEB436B" w14:textId="0B864973" w:rsidR="0009664D" w:rsidRDefault="0009664D" w:rsidP="00936659">
      <w:pPr>
        <w:rPr>
          <w:b/>
        </w:rPr>
      </w:pPr>
    </w:p>
    <w:p w14:paraId="39BC71B5" w14:textId="0D62F7B0" w:rsidR="0009664D" w:rsidRDefault="0009664D" w:rsidP="00936659">
      <w:pPr>
        <w:rPr>
          <w:b/>
        </w:rPr>
      </w:pPr>
    </w:p>
    <w:p w14:paraId="28C4C0A1" w14:textId="1F1EA1FA" w:rsidR="0009664D" w:rsidRDefault="0009664D" w:rsidP="00936659">
      <w:pPr>
        <w:rPr>
          <w:b/>
        </w:rPr>
      </w:pPr>
    </w:p>
    <w:p w14:paraId="7538C437" w14:textId="1DCC6E5D" w:rsidR="0009664D" w:rsidRDefault="0009664D" w:rsidP="00936659">
      <w:pPr>
        <w:rPr>
          <w:b/>
        </w:rPr>
      </w:pPr>
    </w:p>
    <w:p w14:paraId="46B2AD57" w14:textId="4FB0CE5A" w:rsidR="0009664D" w:rsidRDefault="0009664D" w:rsidP="00936659">
      <w:pPr>
        <w:rPr>
          <w:b/>
        </w:rPr>
      </w:pPr>
    </w:p>
    <w:p w14:paraId="4CE9342D" w14:textId="29838840" w:rsidR="0009664D" w:rsidRDefault="0009664D" w:rsidP="00936659">
      <w:pPr>
        <w:rPr>
          <w:b/>
        </w:rPr>
      </w:pPr>
    </w:p>
    <w:p w14:paraId="360EDA4A" w14:textId="72D916F5" w:rsidR="0009664D" w:rsidRDefault="0009664D" w:rsidP="00936659">
      <w:pPr>
        <w:rPr>
          <w:b/>
        </w:rPr>
      </w:pPr>
    </w:p>
    <w:p w14:paraId="0D529930" w14:textId="77777777" w:rsidR="0009664D" w:rsidRDefault="0009664D" w:rsidP="00936659">
      <w:pPr>
        <w:rPr>
          <w:b/>
        </w:rPr>
      </w:pPr>
    </w:p>
    <w:p w14:paraId="7F586FC3" w14:textId="77777777" w:rsidR="000827F9" w:rsidRDefault="000827F9" w:rsidP="0071035A">
      <w:pPr>
        <w:jc w:val="center"/>
        <w:rPr>
          <w:b/>
        </w:rPr>
      </w:pPr>
    </w:p>
    <w:p w14:paraId="5437BF70" w14:textId="77777777" w:rsidR="000827F9" w:rsidRDefault="000827F9" w:rsidP="0071035A">
      <w:pPr>
        <w:jc w:val="center"/>
        <w:rPr>
          <w:b/>
        </w:rPr>
      </w:pPr>
    </w:p>
    <w:p w14:paraId="0F62B1CF" w14:textId="7EC48538" w:rsidR="0071035A" w:rsidRPr="0009664D" w:rsidRDefault="0071035A" w:rsidP="0071035A">
      <w:pPr>
        <w:jc w:val="center"/>
        <w:rPr>
          <w:rFonts w:ascii="Arial" w:hAnsi="Arial" w:cs="Arial"/>
          <w:b/>
          <w:sz w:val="22"/>
          <w:szCs w:val="22"/>
        </w:rPr>
      </w:pPr>
      <w:r w:rsidRPr="0009664D"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584C181B" w14:textId="77777777" w:rsidR="0071035A" w:rsidRPr="0009664D" w:rsidRDefault="0071035A" w:rsidP="0071035A">
      <w:pPr>
        <w:jc w:val="center"/>
        <w:rPr>
          <w:rFonts w:ascii="Arial" w:hAnsi="Arial" w:cs="Arial"/>
          <w:b/>
          <w:sz w:val="22"/>
          <w:szCs w:val="22"/>
        </w:rPr>
      </w:pPr>
    </w:p>
    <w:p w14:paraId="7A45AFB4" w14:textId="77777777" w:rsidR="0071035A" w:rsidRPr="0009664D" w:rsidRDefault="0071035A" w:rsidP="0071035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727BCF" w14:textId="77777777" w:rsidR="0071035A" w:rsidRPr="0009664D" w:rsidRDefault="0071035A" w:rsidP="0071035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09664D">
        <w:rPr>
          <w:rFonts w:ascii="Arial" w:eastAsiaTheme="minorHAnsi" w:hAnsi="Arial" w:cs="Arial"/>
          <w:sz w:val="22"/>
          <w:szCs w:val="22"/>
          <w:lang w:eastAsia="en-US"/>
        </w:rPr>
        <w:t>( Na schválenie uznesenia je potrebný súhlas nadpolovičnej väčšiny prítomných poslancov )</w:t>
      </w:r>
    </w:p>
    <w:p w14:paraId="66DF049B" w14:textId="14C096FD" w:rsidR="00302FA2" w:rsidRPr="0009664D" w:rsidRDefault="00302FA2" w:rsidP="00CA601E">
      <w:pPr>
        <w:pStyle w:val="Bezriadkovania"/>
        <w:jc w:val="both"/>
        <w:rPr>
          <w:rFonts w:ascii="Arial" w:hAnsi="Arial" w:cs="Arial"/>
          <w:b/>
          <w:bCs/>
          <w:sz w:val="22"/>
          <w:szCs w:val="22"/>
        </w:rPr>
      </w:pPr>
    </w:p>
    <w:p w14:paraId="3B6D11DF" w14:textId="6253670F" w:rsidR="00302FA2" w:rsidRPr="0009664D" w:rsidRDefault="00302FA2" w:rsidP="00CA601E">
      <w:pPr>
        <w:pStyle w:val="Bezriadkovania"/>
        <w:jc w:val="both"/>
        <w:rPr>
          <w:rFonts w:ascii="Arial" w:hAnsi="Arial" w:cs="Arial"/>
          <w:b/>
          <w:bCs/>
          <w:sz w:val="22"/>
          <w:szCs w:val="22"/>
        </w:rPr>
      </w:pPr>
    </w:p>
    <w:p w14:paraId="62B157A9" w14:textId="77777777" w:rsidR="00302FA2" w:rsidRPr="0009664D" w:rsidRDefault="00302FA2" w:rsidP="00302FA2">
      <w:pPr>
        <w:jc w:val="center"/>
        <w:rPr>
          <w:rFonts w:ascii="Arial" w:hAnsi="Arial" w:cs="Arial"/>
          <w:b/>
          <w:sz w:val="22"/>
          <w:szCs w:val="22"/>
        </w:rPr>
      </w:pPr>
    </w:p>
    <w:p w14:paraId="487CDA84" w14:textId="77777777" w:rsidR="00302FA2" w:rsidRPr="0009664D" w:rsidRDefault="00302FA2" w:rsidP="00302FA2">
      <w:pPr>
        <w:rPr>
          <w:rFonts w:ascii="Arial" w:hAnsi="Arial" w:cs="Arial"/>
          <w:sz w:val="22"/>
          <w:szCs w:val="22"/>
        </w:rPr>
      </w:pPr>
    </w:p>
    <w:p w14:paraId="78D7D7E9" w14:textId="77777777" w:rsidR="00302FA2" w:rsidRPr="0009664D" w:rsidRDefault="00302FA2" w:rsidP="00302FA2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09664D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0B82FD4F" w14:textId="77777777" w:rsidR="00302FA2" w:rsidRPr="0009664D" w:rsidRDefault="00302FA2" w:rsidP="00302FA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B3C7653" w14:textId="77777777" w:rsidR="00302FA2" w:rsidRPr="0009664D" w:rsidRDefault="00302FA2" w:rsidP="00302FA2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9664D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prerokovaní:</w:t>
      </w:r>
    </w:p>
    <w:p w14:paraId="0D36D5A0" w14:textId="77777777" w:rsidR="001D5E89" w:rsidRPr="0009664D" w:rsidRDefault="001D5E89" w:rsidP="00302FA2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9941197" w14:textId="5F556E1E" w:rsidR="00302FA2" w:rsidRPr="0009664D" w:rsidRDefault="0009664D" w:rsidP="00302FA2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A)</w:t>
      </w:r>
      <w:r w:rsidR="00936659" w:rsidRPr="0009664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F54C7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ab/>
      </w:r>
      <w:r w:rsidR="00302FA2" w:rsidRPr="0009664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 e s c h v a ľ u j e</w:t>
      </w:r>
    </w:p>
    <w:p w14:paraId="6073939D" w14:textId="77777777" w:rsidR="00302FA2" w:rsidRPr="0009664D" w:rsidRDefault="00302FA2" w:rsidP="00302FA2">
      <w:pPr>
        <w:pStyle w:val="Bezriadkovania"/>
        <w:ind w:left="720"/>
        <w:jc w:val="both"/>
        <w:rPr>
          <w:rFonts w:ascii="Arial" w:hAnsi="Arial" w:cs="Arial"/>
          <w:sz w:val="22"/>
          <w:szCs w:val="22"/>
        </w:rPr>
      </w:pPr>
      <w:r w:rsidRPr="0009664D">
        <w:rPr>
          <w:rFonts w:ascii="Arial" w:hAnsi="Arial" w:cs="Arial"/>
          <w:sz w:val="22"/>
          <w:szCs w:val="22"/>
        </w:rPr>
        <w:t xml:space="preserve"> </w:t>
      </w:r>
    </w:p>
    <w:p w14:paraId="4CF2CBFF" w14:textId="17115B7F" w:rsidR="00302FA2" w:rsidRPr="0009664D" w:rsidRDefault="00F54C7F" w:rsidP="0009664D">
      <w:pPr>
        <w:pStyle w:val="Bezriadkovani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02FA2" w:rsidRPr="0009664D">
        <w:rPr>
          <w:rFonts w:ascii="Arial" w:hAnsi="Arial" w:cs="Arial"/>
          <w:sz w:val="22"/>
          <w:szCs w:val="22"/>
        </w:rPr>
        <w:t xml:space="preserve">avýšenie kapitálového rozpočtu v programe 12.02 o 75 000,00 € na realizáciu projektu „Rekonštrukcia denného centra Estónska“ v plnom rozsahu </w:t>
      </w:r>
    </w:p>
    <w:p w14:paraId="1988C6F0" w14:textId="77777777" w:rsidR="00302FA2" w:rsidRPr="0009664D" w:rsidRDefault="00302FA2" w:rsidP="00302FA2">
      <w:pPr>
        <w:pStyle w:val="Bezriadkovania"/>
        <w:ind w:left="720"/>
        <w:jc w:val="both"/>
        <w:rPr>
          <w:rFonts w:ascii="Arial" w:hAnsi="Arial" w:cs="Arial"/>
          <w:sz w:val="22"/>
          <w:szCs w:val="22"/>
        </w:rPr>
      </w:pPr>
    </w:p>
    <w:p w14:paraId="2B0BD819" w14:textId="6B6E5E65" w:rsidR="009727DE" w:rsidRPr="0009664D" w:rsidRDefault="00F54C7F" w:rsidP="00F54C7F">
      <w:pPr>
        <w:pStyle w:val="Bezriadkovani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ab/>
      </w:r>
      <w:r w:rsidR="0009664D">
        <w:rPr>
          <w:rFonts w:ascii="Arial" w:hAnsi="Arial" w:cs="Arial"/>
          <w:b/>
          <w:sz w:val="22"/>
          <w:szCs w:val="22"/>
        </w:rPr>
        <w:t>s </w:t>
      </w:r>
      <w:r w:rsidR="009727DE" w:rsidRPr="0009664D">
        <w:rPr>
          <w:rFonts w:ascii="Arial" w:hAnsi="Arial" w:cs="Arial"/>
          <w:b/>
          <w:sz w:val="22"/>
          <w:szCs w:val="22"/>
        </w:rPr>
        <w:t>c</w:t>
      </w:r>
      <w:r w:rsidR="0009664D">
        <w:rPr>
          <w:rFonts w:ascii="Arial" w:hAnsi="Arial" w:cs="Arial"/>
          <w:b/>
          <w:sz w:val="22"/>
          <w:szCs w:val="22"/>
        </w:rPr>
        <w:t xml:space="preserve"> </w:t>
      </w:r>
      <w:r w:rsidR="009727DE" w:rsidRPr="0009664D">
        <w:rPr>
          <w:rFonts w:ascii="Arial" w:hAnsi="Arial" w:cs="Arial"/>
          <w:b/>
          <w:sz w:val="22"/>
          <w:szCs w:val="22"/>
        </w:rPr>
        <w:t>h</w:t>
      </w:r>
      <w:r w:rsidR="0009664D">
        <w:rPr>
          <w:rFonts w:ascii="Arial" w:hAnsi="Arial" w:cs="Arial"/>
          <w:b/>
          <w:sz w:val="22"/>
          <w:szCs w:val="22"/>
        </w:rPr>
        <w:t xml:space="preserve"> </w:t>
      </w:r>
      <w:r w:rsidR="009727DE" w:rsidRPr="0009664D">
        <w:rPr>
          <w:rFonts w:ascii="Arial" w:hAnsi="Arial" w:cs="Arial"/>
          <w:b/>
          <w:sz w:val="22"/>
          <w:szCs w:val="22"/>
        </w:rPr>
        <w:t>v</w:t>
      </w:r>
      <w:r w:rsidR="0009664D">
        <w:rPr>
          <w:rFonts w:ascii="Arial" w:hAnsi="Arial" w:cs="Arial"/>
          <w:b/>
          <w:sz w:val="22"/>
          <w:szCs w:val="22"/>
        </w:rPr>
        <w:t> </w:t>
      </w:r>
      <w:r w:rsidR="009727DE" w:rsidRPr="0009664D">
        <w:rPr>
          <w:rFonts w:ascii="Arial" w:hAnsi="Arial" w:cs="Arial"/>
          <w:b/>
          <w:sz w:val="22"/>
          <w:szCs w:val="22"/>
        </w:rPr>
        <w:t>a</w:t>
      </w:r>
      <w:r w:rsidR="0009664D">
        <w:rPr>
          <w:rFonts w:ascii="Arial" w:hAnsi="Arial" w:cs="Arial"/>
          <w:b/>
          <w:sz w:val="22"/>
          <w:szCs w:val="22"/>
        </w:rPr>
        <w:t> </w:t>
      </w:r>
      <w:r w:rsidR="009727DE" w:rsidRPr="0009664D">
        <w:rPr>
          <w:rFonts w:ascii="Arial" w:hAnsi="Arial" w:cs="Arial"/>
          <w:b/>
          <w:sz w:val="22"/>
          <w:szCs w:val="22"/>
        </w:rPr>
        <w:t>ľ</w:t>
      </w:r>
      <w:r w:rsidR="0009664D">
        <w:rPr>
          <w:rFonts w:ascii="Arial" w:hAnsi="Arial" w:cs="Arial"/>
          <w:b/>
          <w:sz w:val="22"/>
          <w:szCs w:val="22"/>
        </w:rPr>
        <w:t xml:space="preserve"> </w:t>
      </w:r>
      <w:r w:rsidR="009727DE" w:rsidRPr="0009664D">
        <w:rPr>
          <w:rFonts w:ascii="Arial" w:hAnsi="Arial" w:cs="Arial"/>
          <w:b/>
          <w:sz w:val="22"/>
          <w:szCs w:val="22"/>
        </w:rPr>
        <w:t>u</w:t>
      </w:r>
      <w:r w:rsidR="0009664D">
        <w:rPr>
          <w:rFonts w:ascii="Arial" w:hAnsi="Arial" w:cs="Arial"/>
          <w:b/>
          <w:sz w:val="22"/>
          <w:szCs w:val="22"/>
        </w:rPr>
        <w:t> </w:t>
      </w:r>
      <w:r w:rsidR="009727DE" w:rsidRPr="0009664D">
        <w:rPr>
          <w:rFonts w:ascii="Arial" w:hAnsi="Arial" w:cs="Arial"/>
          <w:b/>
          <w:sz w:val="22"/>
          <w:szCs w:val="22"/>
        </w:rPr>
        <w:t>j</w:t>
      </w:r>
      <w:r w:rsidR="0009664D">
        <w:rPr>
          <w:rFonts w:ascii="Arial" w:hAnsi="Arial" w:cs="Arial"/>
          <w:b/>
          <w:sz w:val="22"/>
          <w:szCs w:val="22"/>
        </w:rPr>
        <w:t xml:space="preserve"> </w:t>
      </w:r>
      <w:r w:rsidR="009727DE" w:rsidRPr="0009664D">
        <w:rPr>
          <w:rFonts w:ascii="Arial" w:hAnsi="Arial" w:cs="Arial"/>
          <w:b/>
          <w:sz w:val="22"/>
          <w:szCs w:val="22"/>
        </w:rPr>
        <w:t>e</w:t>
      </w:r>
    </w:p>
    <w:p w14:paraId="265BCE73" w14:textId="77777777" w:rsidR="009727DE" w:rsidRPr="0009664D" w:rsidRDefault="009727DE" w:rsidP="00302FA2">
      <w:pPr>
        <w:pStyle w:val="Bezriadkovania"/>
        <w:ind w:left="720"/>
        <w:jc w:val="both"/>
        <w:rPr>
          <w:rFonts w:ascii="Arial" w:hAnsi="Arial" w:cs="Arial"/>
          <w:sz w:val="22"/>
          <w:szCs w:val="22"/>
        </w:rPr>
      </w:pPr>
    </w:p>
    <w:p w14:paraId="2F449BBD" w14:textId="7CC6E002" w:rsidR="00302FA2" w:rsidRPr="0009664D" w:rsidRDefault="00F54C7F" w:rsidP="0009664D">
      <w:pPr>
        <w:pStyle w:val="Bezriadkovani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F0592" w:rsidRPr="0009664D">
        <w:rPr>
          <w:rFonts w:ascii="Arial" w:hAnsi="Arial" w:cs="Arial"/>
          <w:sz w:val="22"/>
          <w:szCs w:val="22"/>
        </w:rPr>
        <w:t xml:space="preserve">chválenú dotáciu </w:t>
      </w:r>
      <w:r w:rsidR="007D6424" w:rsidRPr="0009664D">
        <w:rPr>
          <w:rFonts w:ascii="Arial" w:hAnsi="Arial" w:cs="Arial"/>
          <w:sz w:val="22"/>
          <w:szCs w:val="22"/>
        </w:rPr>
        <w:t>podľa § 3 ods. 1 písm. f),g) zákona</w:t>
      </w:r>
      <w:r w:rsidR="00E72417" w:rsidRPr="0009664D">
        <w:rPr>
          <w:rFonts w:ascii="Arial" w:hAnsi="Arial" w:cs="Arial"/>
          <w:sz w:val="22"/>
          <w:szCs w:val="22"/>
        </w:rPr>
        <w:t xml:space="preserve"> </w:t>
      </w:r>
      <w:r w:rsidR="007D6424" w:rsidRPr="0009664D">
        <w:rPr>
          <w:rFonts w:ascii="Arial" w:hAnsi="Arial" w:cs="Arial"/>
          <w:sz w:val="22"/>
          <w:szCs w:val="22"/>
        </w:rPr>
        <w:t>544/2010 o dotáciách v pôsobnosti MPSVaR SR</w:t>
      </w:r>
      <w:r w:rsidR="009F0592" w:rsidRPr="0009664D">
        <w:rPr>
          <w:rFonts w:ascii="Arial" w:hAnsi="Arial" w:cs="Arial"/>
          <w:sz w:val="22"/>
          <w:szCs w:val="22"/>
        </w:rPr>
        <w:t xml:space="preserve"> </w:t>
      </w:r>
      <w:r w:rsidR="007D6424" w:rsidRPr="0009664D">
        <w:rPr>
          <w:rFonts w:ascii="Arial" w:hAnsi="Arial" w:cs="Arial"/>
          <w:sz w:val="22"/>
          <w:szCs w:val="22"/>
        </w:rPr>
        <w:t xml:space="preserve">na podporu rozvoja sociálnych služieb mestskej časti Bratislava – Podunajské Biskupice v sume 20 000,00 € odmietnuť </w:t>
      </w:r>
      <w:r w:rsidR="00E72417" w:rsidRPr="0009664D">
        <w:rPr>
          <w:rFonts w:ascii="Arial" w:hAnsi="Arial" w:cs="Arial"/>
          <w:sz w:val="22"/>
          <w:szCs w:val="22"/>
        </w:rPr>
        <w:t>z dôvodu, že uvedená čiastka nepostačuje na realizáciu projektu „Rekonštrukcia denného centra Estónska“ v plnom rozsahu a finančné zabezpečenie z</w:t>
      </w:r>
      <w:r w:rsidR="00B05E29" w:rsidRPr="0009664D">
        <w:rPr>
          <w:rFonts w:ascii="Arial" w:hAnsi="Arial" w:cs="Arial"/>
          <w:sz w:val="22"/>
          <w:szCs w:val="22"/>
        </w:rPr>
        <w:t> </w:t>
      </w:r>
      <w:r w:rsidR="00E72417" w:rsidRPr="0009664D">
        <w:rPr>
          <w:rFonts w:ascii="Arial" w:hAnsi="Arial" w:cs="Arial"/>
          <w:sz w:val="22"/>
          <w:szCs w:val="22"/>
        </w:rPr>
        <w:t>v</w:t>
      </w:r>
      <w:r w:rsidR="00B05E29" w:rsidRPr="0009664D">
        <w:rPr>
          <w:rFonts w:ascii="Arial" w:hAnsi="Arial" w:cs="Arial"/>
          <w:sz w:val="22"/>
          <w:szCs w:val="22"/>
        </w:rPr>
        <w:t>lastných zdrojov mestskej časti by neúmerne zaťažilo rozpočet mestskej časti Bratislava – Podunajské Biskupice.</w:t>
      </w:r>
    </w:p>
    <w:p w14:paraId="76175E20" w14:textId="77777777" w:rsidR="00302FA2" w:rsidRPr="0009664D" w:rsidRDefault="00302FA2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1589DB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70E9C4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33ECEE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16231E5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04C23B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9B5088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BEAF23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B9068A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AD7127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31DDA7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FA7C65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622659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005BB6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F7E8A3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CF6EC6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B63A06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E19F6D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D631991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671689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0CCA09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0098F3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99D7CE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19B51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FD31A0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943F29" w14:textId="77777777" w:rsidR="0009664D" w:rsidRDefault="0009664D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2E1DD" w14:textId="0165C070" w:rsidR="00302FA2" w:rsidRPr="0009664D" w:rsidRDefault="00302FA2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664D">
        <w:rPr>
          <w:rFonts w:ascii="Arial" w:hAnsi="Arial" w:cs="Arial"/>
          <w:b/>
          <w:bCs/>
          <w:sz w:val="22"/>
          <w:szCs w:val="22"/>
        </w:rPr>
        <w:lastRenderedPageBreak/>
        <w:t>Dôvodová správa</w:t>
      </w:r>
    </w:p>
    <w:p w14:paraId="2D1FDF63" w14:textId="77777777" w:rsidR="00302FA2" w:rsidRPr="0009664D" w:rsidRDefault="00302FA2" w:rsidP="00302F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C9956F" w14:textId="77777777" w:rsidR="00302FA2" w:rsidRPr="0009664D" w:rsidRDefault="00302FA2" w:rsidP="00302FA2">
      <w:pPr>
        <w:jc w:val="both"/>
        <w:rPr>
          <w:rFonts w:ascii="Arial" w:hAnsi="Arial" w:cs="Arial"/>
          <w:sz w:val="22"/>
          <w:szCs w:val="22"/>
        </w:rPr>
      </w:pPr>
    </w:p>
    <w:p w14:paraId="62768D34" w14:textId="1887C772" w:rsidR="00302FA2" w:rsidRPr="0009664D" w:rsidRDefault="00302FA2" w:rsidP="00302FA2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09664D">
        <w:rPr>
          <w:rFonts w:ascii="Arial" w:hAnsi="Arial" w:cs="Arial"/>
          <w:sz w:val="22"/>
          <w:szCs w:val="22"/>
        </w:rPr>
        <w:t xml:space="preserve">V súlade so schváleným kapitálovým rozpočtom na toto opatrenie schválených 50.000 EUR. Mestská časť požiadala o dotáciu s MPSVaR SR vo výške 50.000 EUR. Žiadosť bola podaná ešte v roku 2021. Výsledkom je priznaná výška dotácie vo výške 20.000 EUR z júla 2022. Po indexácii výkazu výmeru a rozpočtu stavby bola predpokladaná hodnota zákazky stanovená na 145.000 EUR. Keďže projekt na základe odpovede na dotaz ministerstvo požaduje zrealizovať v plnom rozsahu, tak ako bola predložená žiadosť </w:t>
      </w:r>
      <w:r w:rsidR="00B05E29" w:rsidRPr="0009664D">
        <w:rPr>
          <w:rFonts w:ascii="Arial" w:hAnsi="Arial" w:cs="Arial"/>
          <w:sz w:val="22"/>
          <w:szCs w:val="22"/>
        </w:rPr>
        <w:t>by bolo</w:t>
      </w:r>
      <w:r w:rsidRPr="0009664D">
        <w:rPr>
          <w:rFonts w:ascii="Arial" w:hAnsi="Arial" w:cs="Arial"/>
          <w:sz w:val="22"/>
          <w:szCs w:val="22"/>
        </w:rPr>
        <w:t xml:space="preserve"> potrebné navýšiť kapitálový rozpočet v príslušnom programe a položke o 75.000 EUR.</w:t>
      </w:r>
      <w:r w:rsidR="00B05E29" w:rsidRPr="0009664D">
        <w:rPr>
          <w:rFonts w:ascii="Arial" w:hAnsi="Arial" w:cs="Arial"/>
          <w:sz w:val="22"/>
          <w:szCs w:val="22"/>
        </w:rPr>
        <w:t xml:space="preserve"> </w:t>
      </w:r>
    </w:p>
    <w:p w14:paraId="7913E179" w14:textId="332CF069" w:rsidR="00302FA2" w:rsidRPr="0009664D" w:rsidRDefault="00262424" w:rsidP="00F54C7F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09664D">
        <w:rPr>
          <w:rFonts w:ascii="Arial" w:hAnsi="Arial" w:cs="Arial"/>
          <w:sz w:val="22"/>
          <w:szCs w:val="22"/>
        </w:rPr>
        <w:t>Podľa § 14 ods. 3 zákona 583/2004 Z.z. o rozpočtových pravidlách územnej samosprávy</w:t>
      </w:r>
      <w:r w:rsidR="009A122E" w:rsidRPr="0009664D">
        <w:rPr>
          <w:rFonts w:ascii="Arial" w:hAnsi="Arial" w:cs="Arial"/>
          <w:sz w:val="22"/>
          <w:szCs w:val="22"/>
        </w:rPr>
        <w:t xml:space="preserve"> </w:t>
      </w:r>
      <w:r w:rsidRPr="0009664D">
        <w:rPr>
          <w:rFonts w:ascii="Arial" w:hAnsi="Arial" w:cs="Arial"/>
          <w:sz w:val="22"/>
          <w:szCs w:val="22"/>
        </w:rPr>
        <w:t>a o zmene a doplnení niektorých zákonov môže obec po termíne 30. augusta príslušného</w:t>
      </w:r>
      <w:r w:rsidR="00F54C7F">
        <w:rPr>
          <w:rFonts w:ascii="Arial" w:hAnsi="Arial" w:cs="Arial"/>
          <w:sz w:val="22"/>
          <w:szCs w:val="22"/>
        </w:rPr>
        <w:t xml:space="preserve"> </w:t>
      </w:r>
      <w:r w:rsidRPr="0009664D">
        <w:rPr>
          <w:rFonts w:ascii="Arial" w:hAnsi="Arial" w:cs="Arial"/>
          <w:sz w:val="22"/>
          <w:szCs w:val="22"/>
        </w:rPr>
        <w:t>rozpočtového roka vykonávať len také zmeny rozpočtu, ktorými sa nezvýši schodok rozpočtu. Navýšením kapitálových výdavkov bez navýšenia kapitálových alebo bežných príjmov</w:t>
      </w:r>
      <w:r w:rsidR="00F54C7F">
        <w:rPr>
          <w:rFonts w:ascii="Arial" w:hAnsi="Arial" w:cs="Arial"/>
          <w:sz w:val="22"/>
          <w:szCs w:val="22"/>
        </w:rPr>
        <w:t xml:space="preserve"> </w:t>
      </w:r>
      <w:r w:rsidRPr="0009664D">
        <w:rPr>
          <w:rFonts w:ascii="Arial" w:hAnsi="Arial" w:cs="Arial"/>
          <w:sz w:val="22"/>
          <w:szCs w:val="22"/>
        </w:rPr>
        <w:t>by bol zvýšený schodok rozpočtu.</w:t>
      </w:r>
    </w:p>
    <w:tbl>
      <w:tblPr>
        <w:tblW w:w="7796" w:type="dxa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667"/>
        <w:gridCol w:w="970"/>
        <w:gridCol w:w="1368"/>
        <w:gridCol w:w="1772"/>
      </w:tblGrid>
      <w:tr w:rsidR="00302FA2" w:rsidRPr="0009664D" w14:paraId="638DD8E6" w14:textId="77777777" w:rsidTr="003C502B">
        <w:trPr>
          <w:trHeight w:val="437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6623C" w14:textId="77777777" w:rsidR="00302FA2" w:rsidRPr="0009664D" w:rsidRDefault="00302FA2" w:rsidP="003C5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5264" w14:textId="77777777" w:rsidR="00302FA2" w:rsidRPr="0009664D" w:rsidRDefault="00302FA2" w:rsidP="003C50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00CA1D0" w14:textId="77777777" w:rsidR="00302FA2" w:rsidRPr="0009664D" w:rsidRDefault="00302FA2" w:rsidP="003C5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A072" w14:textId="77777777" w:rsidR="00302FA2" w:rsidRPr="0009664D" w:rsidRDefault="00302FA2" w:rsidP="003C50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273A" w14:textId="77777777" w:rsidR="00302FA2" w:rsidRPr="0009664D" w:rsidRDefault="00302FA2" w:rsidP="003C5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19855D" w14:textId="77777777" w:rsidR="00302FA2" w:rsidRPr="00CA601E" w:rsidRDefault="00302FA2" w:rsidP="00CA601E">
      <w:pPr>
        <w:pStyle w:val="Bezriadkovania"/>
        <w:jc w:val="both"/>
        <w:rPr>
          <w:b/>
          <w:bCs/>
        </w:rPr>
      </w:pPr>
    </w:p>
    <w:sectPr w:rsidR="00302FA2" w:rsidRPr="00CA601E" w:rsidSect="00912A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D49B" w14:textId="77777777" w:rsidR="00A406AA" w:rsidRDefault="00A406AA" w:rsidP="00412988">
      <w:r>
        <w:separator/>
      </w:r>
    </w:p>
  </w:endnote>
  <w:endnote w:type="continuationSeparator" w:id="0">
    <w:p w14:paraId="04DAA995" w14:textId="77777777" w:rsidR="00A406AA" w:rsidRDefault="00A406AA" w:rsidP="004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22886"/>
      <w:docPartObj>
        <w:docPartGallery w:val="Page Numbers (Bottom of Page)"/>
        <w:docPartUnique/>
      </w:docPartObj>
    </w:sdtPr>
    <w:sdtContent>
      <w:p w14:paraId="1A562D70" w14:textId="77777777" w:rsidR="00F62A56" w:rsidRDefault="00FB4B5E">
        <w:pPr>
          <w:pStyle w:val="Pta"/>
          <w:jc w:val="right"/>
        </w:pPr>
        <w:r>
          <w:fldChar w:fldCharType="begin"/>
        </w:r>
        <w:r w:rsidR="00F62A56">
          <w:instrText>PAGE   \* MERGEFORMAT</w:instrText>
        </w:r>
        <w:r>
          <w:fldChar w:fldCharType="separate"/>
        </w:r>
        <w:r w:rsidR="00936659">
          <w:rPr>
            <w:noProof/>
          </w:rPr>
          <w:t>1</w:t>
        </w:r>
        <w:r>
          <w:fldChar w:fldCharType="end"/>
        </w:r>
      </w:p>
    </w:sdtContent>
  </w:sdt>
  <w:p w14:paraId="7719D7B5" w14:textId="77777777" w:rsidR="00F62A56" w:rsidRDefault="00F62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BE1C" w14:textId="77777777" w:rsidR="00A406AA" w:rsidRDefault="00A406AA" w:rsidP="00412988">
      <w:r>
        <w:separator/>
      </w:r>
    </w:p>
  </w:footnote>
  <w:footnote w:type="continuationSeparator" w:id="0">
    <w:p w14:paraId="3A63CBB7" w14:textId="77777777" w:rsidR="00A406AA" w:rsidRDefault="00A406AA" w:rsidP="0041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4B5"/>
    <w:multiLevelType w:val="hybridMultilevel"/>
    <w:tmpl w:val="70E203D2"/>
    <w:lvl w:ilvl="0" w:tplc="FB86EC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84D31"/>
    <w:multiLevelType w:val="hybridMultilevel"/>
    <w:tmpl w:val="4608051C"/>
    <w:lvl w:ilvl="0" w:tplc="FEBE5DF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60D2E"/>
    <w:multiLevelType w:val="hybridMultilevel"/>
    <w:tmpl w:val="C99C1F8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851C4"/>
    <w:multiLevelType w:val="hybridMultilevel"/>
    <w:tmpl w:val="BC40858E"/>
    <w:lvl w:ilvl="0" w:tplc="56CAF4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7E41434"/>
    <w:multiLevelType w:val="hybridMultilevel"/>
    <w:tmpl w:val="4608051C"/>
    <w:lvl w:ilvl="0" w:tplc="FEBE5DF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D85"/>
    <w:multiLevelType w:val="hybridMultilevel"/>
    <w:tmpl w:val="47561266"/>
    <w:lvl w:ilvl="0" w:tplc="56CAF4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424E4"/>
    <w:multiLevelType w:val="hybridMultilevel"/>
    <w:tmpl w:val="95DCB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4564C"/>
    <w:multiLevelType w:val="hybridMultilevel"/>
    <w:tmpl w:val="D706B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530B"/>
    <w:multiLevelType w:val="hybridMultilevel"/>
    <w:tmpl w:val="3876588E"/>
    <w:lvl w:ilvl="0" w:tplc="EF288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F0E2F"/>
    <w:multiLevelType w:val="hybridMultilevel"/>
    <w:tmpl w:val="DB782EF4"/>
    <w:lvl w:ilvl="0" w:tplc="9742287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5E6F88"/>
    <w:multiLevelType w:val="hybridMultilevel"/>
    <w:tmpl w:val="CF8A9D98"/>
    <w:lvl w:ilvl="0" w:tplc="332A4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5274"/>
    <w:multiLevelType w:val="hybridMultilevel"/>
    <w:tmpl w:val="4EC2C3D6"/>
    <w:lvl w:ilvl="0" w:tplc="FFFFFFFF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563E4899"/>
    <w:multiLevelType w:val="hybridMultilevel"/>
    <w:tmpl w:val="70E203D2"/>
    <w:lvl w:ilvl="0" w:tplc="FB86EC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E93DE9"/>
    <w:multiLevelType w:val="hybridMultilevel"/>
    <w:tmpl w:val="91F0403E"/>
    <w:lvl w:ilvl="0" w:tplc="E264C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659A7"/>
    <w:multiLevelType w:val="hybridMultilevel"/>
    <w:tmpl w:val="289E916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66049"/>
    <w:multiLevelType w:val="hybridMultilevel"/>
    <w:tmpl w:val="9D228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49BC"/>
    <w:multiLevelType w:val="hybridMultilevel"/>
    <w:tmpl w:val="9A509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4341"/>
    <w:multiLevelType w:val="hybridMultilevel"/>
    <w:tmpl w:val="347C0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1775">
    <w:abstractNumId w:val="20"/>
  </w:num>
  <w:num w:numId="2" w16cid:durableId="1937011255">
    <w:abstractNumId w:val="10"/>
  </w:num>
  <w:num w:numId="3" w16cid:durableId="1999923865">
    <w:abstractNumId w:val="0"/>
  </w:num>
  <w:num w:numId="4" w16cid:durableId="1959333784">
    <w:abstractNumId w:val="9"/>
  </w:num>
  <w:num w:numId="5" w16cid:durableId="1982690837">
    <w:abstractNumId w:val="3"/>
  </w:num>
  <w:num w:numId="6" w16cid:durableId="239409585">
    <w:abstractNumId w:val="7"/>
  </w:num>
  <w:num w:numId="7" w16cid:durableId="915093625">
    <w:abstractNumId w:val="1"/>
  </w:num>
  <w:num w:numId="8" w16cid:durableId="431975051">
    <w:abstractNumId w:val="8"/>
  </w:num>
  <w:num w:numId="9" w16cid:durableId="517279094">
    <w:abstractNumId w:val="2"/>
  </w:num>
  <w:num w:numId="10" w16cid:durableId="766467424">
    <w:abstractNumId w:val="5"/>
  </w:num>
  <w:num w:numId="11" w16cid:durableId="1910536232">
    <w:abstractNumId w:val="15"/>
  </w:num>
  <w:num w:numId="12" w16cid:durableId="439181289">
    <w:abstractNumId w:val="21"/>
  </w:num>
  <w:num w:numId="13" w16cid:durableId="716709960">
    <w:abstractNumId w:val="17"/>
  </w:num>
  <w:num w:numId="14" w16cid:durableId="686061462">
    <w:abstractNumId w:val="4"/>
  </w:num>
  <w:num w:numId="15" w16cid:durableId="486820809">
    <w:abstractNumId w:val="13"/>
  </w:num>
  <w:num w:numId="16" w16cid:durableId="2003658873">
    <w:abstractNumId w:val="16"/>
  </w:num>
  <w:num w:numId="17" w16cid:durableId="1132744843">
    <w:abstractNumId w:val="6"/>
  </w:num>
  <w:num w:numId="18" w16cid:durableId="156002626">
    <w:abstractNumId w:val="18"/>
  </w:num>
  <w:num w:numId="19" w16cid:durableId="691228213">
    <w:abstractNumId w:val="19"/>
  </w:num>
  <w:num w:numId="20" w16cid:durableId="937635933">
    <w:abstractNumId w:val="11"/>
  </w:num>
  <w:num w:numId="21" w16cid:durableId="1963223423">
    <w:abstractNumId w:val="14"/>
  </w:num>
  <w:num w:numId="22" w16cid:durableId="1649048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20FAC"/>
    <w:rsid w:val="00036A4A"/>
    <w:rsid w:val="00041D93"/>
    <w:rsid w:val="000827F9"/>
    <w:rsid w:val="000854C1"/>
    <w:rsid w:val="00091C3F"/>
    <w:rsid w:val="0009664D"/>
    <w:rsid w:val="00097D6E"/>
    <w:rsid w:val="000A6F5B"/>
    <w:rsid w:val="000C4F5D"/>
    <w:rsid w:val="000C66B4"/>
    <w:rsid w:val="000D3174"/>
    <w:rsid w:val="000D4DDF"/>
    <w:rsid w:val="000F576E"/>
    <w:rsid w:val="00107AEB"/>
    <w:rsid w:val="00110416"/>
    <w:rsid w:val="00113284"/>
    <w:rsid w:val="00115C2D"/>
    <w:rsid w:val="00116D1A"/>
    <w:rsid w:val="00140798"/>
    <w:rsid w:val="00141FEA"/>
    <w:rsid w:val="001474BE"/>
    <w:rsid w:val="0015662A"/>
    <w:rsid w:val="00165B0D"/>
    <w:rsid w:val="00183A58"/>
    <w:rsid w:val="00185609"/>
    <w:rsid w:val="001A3B2A"/>
    <w:rsid w:val="001B7CD1"/>
    <w:rsid w:val="001C15BF"/>
    <w:rsid w:val="001C3E87"/>
    <w:rsid w:val="001C5D9A"/>
    <w:rsid w:val="001D5E89"/>
    <w:rsid w:val="001F6B34"/>
    <w:rsid w:val="00200EC5"/>
    <w:rsid w:val="00211013"/>
    <w:rsid w:val="00215182"/>
    <w:rsid w:val="0022790E"/>
    <w:rsid w:val="00230FBE"/>
    <w:rsid w:val="002318E9"/>
    <w:rsid w:val="00236077"/>
    <w:rsid w:val="0024644A"/>
    <w:rsid w:val="00256307"/>
    <w:rsid w:val="00260066"/>
    <w:rsid w:val="00262424"/>
    <w:rsid w:val="002865F0"/>
    <w:rsid w:val="002A2690"/>
    <w:rsid w:val="002B1B69"/>
    <w:rsid w:val="002D4466"/>
    <w:rsid w:val="002E26CF"/>
    <w:rsid w:val="002E35A9"/>
    <w:rsid w:val="002E73DB"/>
    <w:rsid w:val="00302FA2"/>
    <w:rsid w:val="00305E50"/>
    <w:rsid w:val="00307E75"/>
    <w:rsid w:val="003329E0"/>
    <w:rsid w:val="00345C3C"/>
    <w:rsid w:val="00347A30"/>
    <w:rsid w:val="00353FD9"/>
    <w:rsid w:val="003608C3"/>
    <w:rsid w:val="00373DA6"/>
    <w:rsid w:val="00383C40"/>
    <w:rsid w:val="00391C38"/>
    <w:rsid w:val="003A1256"/>
    <w:rsid w:val="003A5062"/>
    <w:rsid w:val="003A5467"/>
    <w:rsid w:val="003B223B"/>
    <w:rsid w:val="003C0B0F"/>
    <w:rsid w:val="003C1F05"/>
    <w:rsid w:val="003D7076"/>
    <w:rsid w:val="003E45DA"/>
    <w:rsid w:val="003E4F30"/>
    <w:rsid w:val="003E540F"/>
    <w:rsid w:val="003F0949"/>
    <w:rsid w:val="004027C1"/>
    <w:rsid w:val="00412988"/>
    <w:rsid w:val="00443805"/>
    <w:rsid w:val="004722D7"/>
    <w:rsid w:val="004A0862"/>
    <w:rsid w:val="004A1C81"/>
    <w:rsid w:val="004B1843"/>
    <w:rsid w:val="004B435B"/>
    <w:rsid w:val="004C5C1B"/>
    <w:rsid w:val="004D632C"/>
    <w:rsid w:val="004E563D"/>
    <w:rsid w:val="004E7BDD"/>
    <w:rsid w:val="004F4B93"/>
    <w:rsid w:val="0051014F"/>
    <w:rsid w:val="00512291"/>
    <w:rsid w:val="00527C9A"/>
    <w:rsid w:val="005370D7"/>
    <w:rsid w:val="00546579"/>
    <w:rsid w:val="00555DB2"/>
    <w:rsid w:val="00560DD4"/>
    <w:rsid w:val="005730FF"/>
    <w:rsid w:val="005849DF"/>
    <w:rsid w:val="00593981"/>
    <w:rsid w:val="00594C06"/>
    <w:rsid w:val="00596FB4"/>
    <w:rsid w:val="00597E47"/>
    <w:rsid w:val="005A0006"/>
    <w:rsid w:val="005E6E11"/>
    <w:rsid w:val="005F194E"/>
    <w:rsid w:val="006505FC"/>
    <w:rsid w:val="00651E60"/>
    <w:rsid w:val="00664024"/>
    <w:rsid w:val="00670946"/>
    <w:rsid w:val="006872BE"/>
    <w:rsid w:val="00692D01"/>
    <w:rsid w:val="006A533C"/>
    <w:rsid w:val="006D2D95"/>
    <w:rsid w:val="006D6F8B"/>
    <w:rsid w:val="006F45AB"/>
    <w:rsid w:val="006F5BFA"/>
    <w:rsid w:val="0071035A"/>
    <w:rsid w:val="00734C3C"/>
    <w:rsid w:val="007378F2"/>
    <w:rsid w:val="007427E2"/>
    <w:rsid w:val="00742EB9"/>
    <w:rsid w:val="0078301C"/>
    <w:rsid w:val="007B1E74"/>
    <w:rsid w:val="007B20F9"/>
    <w:rsid w:val="007B776B"/>
    <w:rsid w:val="007D34D7"/>
    <w:rsid w:val="007D6424"/>
    <w:rsid w:val="00813585"/>
    <w:rsid w:val="008143A2"/>
    <w:rsid w:val="008166AA"/>
    <w:rsid w:val="00864983"/>
    <w:rsid w:val="008932A0"/>
    <w:rsid w:val="008B303C"/>
    <w:rsid w:val="008B33B2"/>
    <w:rsid w:val="008B790C"/>
    <w:rsid w:val="008C37EC"/>
    <w:rsid w:val="008D2864"/>
    <w:rsid w:val="008E5465"/>
    <w:rsid w:val="00906A9C"/>
    <w:rsid w:val="009119F3"/>
    <w:rsid w:val="00912A33"/>
    <w:rsid w:val="00926F36"/>
    <w:rsid w:val="00932C28"/>
    <w:rsid w:val="00936659"/>
    <w:rsid w:val="00936A3D"/>
    <w:rsid w:val="0094150F"/>
    <w:rsid w:val="00951BCE"/>
    <w:rsid w:val="00954946"/>
    <w:rsid w:val="00966B1A"/>
    <w:rsid w:val="0097241C"/>
    <w:rsid w:val="009727DE"/>
    <w:rsid w:val="00977435"/>
    <w:rsid w:val="00981FB6"/>
    <w:rsid w:val="009A122E"/>
    <w:rsid w:val="009A5E23"/>
    <w:rsid w:val="009E2CB0"/>
    <w:rsid w:val="009F0592"/>
    <w:rsid w:val="009F60BB"/>
    <w:rsid w:val="00A02BD1"/>
    <w:rsid w:val="00A14AD4"/>
    <w:rsid w:val="00A30AC0"/>
    <w:rsid w:val="00A406AA"/>
    <w:rsid w:val="00A45E3D"/>
    <w:rsid w:val="00A47649"/>
    <w:rsid w:val="00A6726A"/>
    <w:rsid w:val="00A8663E"/>
    <w:rsid w:val="00A96FD0"/>
    <w:rsid w:val="00AC14BA"/>
    <w:rsid w:val="00AD05A8"/>
    <w:rsid w:val="00AD56B9"/>
    <w:rsid w:val="00AD5BAF"/>
    <w:rsid w:val="00AD62D2"/>
    <w:rsid w:val="00AE216B"/>
    <w:rsid w:val="00B05E29"/>
    <w:rsid w:val="00B215C4"/>
    <w:rsid w:val="00B34239"/>
    <w:rsid w:val="00B41963"/>
    <w:rsid w:val="00B44AB3"/>
    <w:rsid w:val="00B45DDF"/>
    <w:rsid w:val="00B52CE9"/>
    <w:rsid w:val="00B55D40"/>
    <w:rsid w:val="00B57F53"/>
    <w:rsid w:val="00B706BB"/>
    <w:rsid w:val="00B72E62"/>
    <w:rsid w:val="00B768BE"/>
    <w:rsid w:val="00B76C73"/>
    <w:rsid w:val="00B8052C"/>
    <w:rsid w:val="00B973EF"/>
    <w:rsid w:val="00BA3DC5"/>
    <w:rsid w:val="00BA4703"/>
    <w:rsid w:val="00BA5235"/>
    <w:rsid w:val="00BA7618"/>
    <w:rsid w:val="00BC2386"/>
    <w:rsid w:val="00BC2EA2"/>
    <w:rsid w:val="00BD0BE0"/>
    <w:rsid w:val="00BD67CE"/>
    <w:rsid w:val="00BD77D0"/>
    <w:rsid w:val="00BE2758"/>
    <w:rsid w:val="00BE7449"/>
    <w:rsid w:val="00C111AA"/>
    <w:rsid w:val="00C33360"/>
    <w:rsid w:val="00C34873"/>
    <w:rsid w:val="00C418D6"/>
    <w:rsid w:val="00C46796"/>
    <w:rsid w:val="00C52DE8"/>
    <w:rsid w:val="00C70BB7"/>
    <w:rsid w:val="00C74780"/>
    <w:rsid w:val="00C8158C"/>
    <w:rsid w:val="00CA601E"/>
    <w:rsid w:val="00CB1F1A"/>
    <w:rsid w:val="00CB3A5A"/>
    <w:rsid w:val="00CC2229"/>
    <w:rsid w:val="00CD1AAD"/>
    <w:rsid w:val="00CD7CB5"/>
    <w:rsid w:val="00CD7EA0"/>
    <w:rsid w:val="00CE3EAB"/>
    <w:rsid w:val="00CE51FA"/>
    <w:rsid w:val="00CF7EFB"/>
    <w:rsid w:val="00D10EE8"/>
    <w:rsid w:val="00D15C7D"/>
    <w:rsid w:val="00D273D1"/>
    <w:rsid w:val="00D52B7A"/>
    <w:rsid w:val="00D711AB"/>
    <w:rsid w:val="00D933F6"/>
    <w:rsid w:val="00D9509E"/>
    <w:rsid w:val="00D9640F"/>
    <w:rsid w:val="00DA4AAC"/>
    <w:rsid w:val="00DB6165"/>
    <w:rsid w:val="00DD43AA"/>
    <w:rsid w:val="00DE5F32"/>
    <w:rsid w:val="00DE6036"/>
    <w:rsid w:val="00E03184"/>
    <w:rsid w:val="00E07EBF"/>
    <w:rsid w:val="00E20135"/>
    <w:rsid w:val="00E20D75"/>
    <w:rsid w:val="00E31B4E"/>
    <w:rsid w:val="00E50D04"/>
    <w:rsid w:val="00E609E5"/>
    <w:rsid w:val="00E611B5"/>
    <w:rsid w:val="00E72417"/>
    <w:rsid w:val="00E77E2C"/>
    <w:rsid w:val="00E815F7"/>
    <w:rsid w:val="00E84F1B"/>
    <w:rsid w:val="00E928A8"/>
    <w:rsid w:val="00EA07A4"/>
    <w:rsid w:val="00EB0CFB"/>
    <w:rsid w:val="00EB18C6"/>
    <w:rsid w:val="00EB2807"/>
    <w:rsid w:val="00EB4A80"/>
    <w:rsid w:val="00EB7375"/>
    <w:rsid w:val="00EC319E"/>
    <w:rsid w:val="00EC3BD4"/>
    <w:rsid w:val="00ED36E8"/>
    <w:rsid w:val="00EF39BF"/>
    <w:rsid w:val="00F02050"/>
    <w:rsid w:val="00F150E0"/>
    <w:rsid w:val="00F22939"/>
    <w:rsid w:val="00F52B1D"/>
    <w:rsid w:val="00F54C7F"/>
    <w:rsid w:val="00F62A56"/>
    <w:rsid w:val="00F678D4"/>
    <w:rsid w:val="00F74A66"/>
    <w:rsid w:val="00F77A80"/>
    <w:rsid w:val="00F92CD4"/>
    <w:rsid w:val="00F93234"/>
    <w:rsid w:val="00F97160"/>
    <w:rsid w:val="00FA4C69"/>
    <w:rsid w:val="00FB36D6"/>
    <w:rsid w:val="00FB40AB"/>
    <w:rsid w:val="00FB4B0F"/>
    <w:rsid w:val="00FB4B5E"/>
    <w:rsid w:val="00FB65B3"/>
    <w:rsid w:val="00FC037F"/>
    <w:rsid w:val="00FD03D4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D6AF"/>
  <w15:docId w15:val="{0DC3F67E-875A-4F12-9F6D-66B3B7D0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83A58"/>
    <w:pPr>
      <w:ind w:left="720"/>
      <w:contextualSpacing/>
    </w:pPr>
  </w:style>
  <w:style w:type="table" w:styleId="Mriekatabuky">
    <w:name w:val="Table Grid"/>
    <w:basedOn w:val="Normlnatabuka"/>
    <w:uiPriority w:val="59"/>
    <w:rsid w:val="00AD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E5F3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5F3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700</Words>
  <Characters>3893</Characters>
  <Application>Microsoft Office Word</Application>
  <DocSecurity>0</DocSecurity>
  <Lines>353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3</cp:revision>
  <cp:lastPrinted>2022-06-15T15:54:00Z</cp:lastPrinted>
  <dcterms:created xsi:type="dcterms:W3CDTF">2022-09-21T13:16:00Z</dcterms:created>
  <dcterms:modified xsi:type="dcterms:W3CDTF">2022-09-22T07:23:00Z</dcterms:modified>
</cp:coreProperties>
</file>