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1D1A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FF048F" wp14:editId="475EEC31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11865074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68C93C18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0B134947" w14:textId="77777777" w:rsidR="00FA4C69" w:rsidRDefault="00FA4C69" w:rsidP="00FA4C69">
      <w:pPr>
        <w:rPr>
          <w:rFonts w:ascii="Arial" w:hAnsi="Arial"/>
        </w:rPr>
      </w:pPr>
    </w:p>
    <w:p w14:paraId="7DEED320" w14:textId="77777777" w:rsidR="00FA4C69" w:rsidRDefault="00FA4C69" w:rsidP="00FA4C69">
      <w:pPr>
        <w:jc w:val="both"/>
        <w:rPr>
          <w:rFonts w:ascii="Arial" w:hAnsi="Arial"/>
        </w:rPr>
      </w:pPr>
    </w:p>
    <w:p w14:paraId="4E266484" w14:textId="77777777" w:rsidR="00FA4C69" w:rsidRDefault="00FA4C69" w:rsidP="00FA4C69">
      <w:pPr>
        <w:jc w:val="both"/>
        <w:rPr>
          <w:rFonts w:ascii="Arial" w:hAnsi="Arial"/>
        </w:rPr>
      </w:pPr>
    </w:p>
    <w:p w14:paraId="31EAF964" w14:textId="77777777" w:rsidR="00FA4C69" w:rsidRPr="00431C82" w:rsidRDefault="00FA4C69" w:rsidP="00FA4C69"/>
    <w:p w14:paraId="1E6E3836" w14:textId="77777777" w:rsidR="00FA4C69" w:rsidRPr="00431C82" w:rsidRDefault="00FA4C69" w:rsidP="00FA4C69"/>
    <w:p w14:paraId="056F4304" w14:textId="0954AB90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Materiál určený na rokovanie </w:t>
      </w:r>
    </w:p>
    <w:p w14:paraId="76CE3178" w14:textId="79AAD022" w:rsidR="00BC650D" w:rsidRDefault="00BC650D" w:rsidP="00BC65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149F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r w:rsidR="00D149FE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.2022</w:t>
      </w:r>
    </w:p>
    <w:p w14:paraId="4F140824" w14:textId="107C112F" w:rsidR="00FA4C69" w:rsidRDefault="00BC650D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FA4C69">
        <w:rPr>
          <w:rFonts w:ascii="Arial" w:hAnsi="Arial" w:cs="Arial"/>
          <w:sz w:val="22"/>
          <w:szCs w:val="22"/>
        </w:rPr>
        <w:t xml:space="preserve">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 w:rsidR="00FA4C69"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28</w:t>
      </w:r>
      <w:r w:rsidR="00587A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 w:rsidR="00587A4F">
        <w:rPr>
          <w:rFonts w:ascii="Arial" w:hAnsi="Arial" w:cs="Arial"/>
          <w:sz w:val="22"/>
          <w:szCs w:val="22"/>
        </w:rPr>
        <w:t>.202</w:t>
      </w:r>
      <w:r w:rsidR="007C7E11">
        <w:rPr>
          <w:rFonts w:ascii="Arial" w:hAnsi="Arial" w:cs="Arial"/>
          <w:sz w:val="22"/>
          <w:szCs w:val="22"/>
        </w:rPr>
        <w:t>2</w:t>
      </w:r>
    </w:p>
    <w:p w14:paraId="4E89217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DD5007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F80685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2C30B76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63F837B1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47D5C44" w14:textId="77777777" w:rsidR="00FA4C69" w:rsidRPr="00431C82" w:rsidRDefault="00FA4C69" w:rsidP="00FA4C69">
      <w:pPr>
        <w:rPr>
          <w:rFonts w:ascii="Arial" w:hAnsi="Arial"/>
        </w:rPr>
      </w:pPr>
    </w:p>
    <w:p w14:paraId="184963D0" w14:textId="77777777" w:rsidR="00FA4C69" w:rsidRPr="00431C82" w:rsidRDefault="00FA4C69" w:rsidP="00FA4C69">
      <w:pPr>
        <w:rPr>
          <w:rFonts w:ascii="Arial" w:hAnsi="Arial"/>
        </w:rPr>
      </w:pPr>
    </w:p>
    <w:p w14:paraId="5286E480" w14:textId="77777777" w:rsidR="00FA4C69" w:rsidRPr="00431C82" w:rsidRDefault="00FA4C69" w:rsidP="00FA4C69">
      <w:pPr>
        <w:rPr>
          <w:rFonts w:ascii="Arial" w:hAnsi="Arial"/>
        </w:rPr>
      </w:pPr>
    </w:p>
    <w:p w14:paraId="1BF8D659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28CDB0EE" w14:textId="2BDA10C7" w:rsidR="004F62D9" w:rsidRPr="00603F25" w:rsidRDefault="00FA4C69" w:rsidP="004F62D9">
      <w:pPr>
        <w:jc w:val="center"/>
        <w:rPr>
          <w:rFonts w:ascii="Arial" w:hAnsi="Arial" w:cs="Arial"/>
          <w:b/>
          <w:sz w:val="28"/>
          <w:szCs w:val="28"/>
        </w:rPr>
      </w:pPr>
      <w:r w:rsidRPr="00D76F62">
        <w:rPr>
          <w:rFonts w:ascii="Arial" w:hAnsi="Arial"/>
          <w:b/>
          <w:bCs/>
        </w:rPr>
        <w:t xml:space="preserve"> </w:t>
      </w:r>
      <w:r w:rsidR="004F62D9" w:rsidRPr="00603F25">
        <w:rPr>
          <w:rFonts w:ascii="Arial" w:hAnsi="Arial" w:cs="Arial"/>
          <w:b/>
          <w:sz w:val="28"/>
          <w:szCs w:val="28"/>
        </w:rPr>
        <w:t xml:space="preserve">Informácia o stave </w:t>
      </w:r>
      <w:r w:rsidR="003668B1">
        <w:rPr>
          <w:rFonts w:ascii="Arial" w:hAnsi="Arial" w:cs="Arial"/>
          <w:b/>
          <w:sz w:val="28"/>
          <w:szCs w:val="28"/>
        </w:rPr>
        <w:t>detských ihrísk</w:t>
      </w:r>
      <w:r w:rsidR="004F62D9" w:rsidRPr="00603F25">
        <w:rPr>
          <w:rFonts w:ascii="Arial" w:hAnsi="Arial" w:cs="Arial"/>
          <w:b/>
          <w:sz w:val="28"/>
          <w:szCs w:val="28"/>
        </w:rPr>
        <w:t xml:space="preserve"> na území</w:t>
      </w:r>
      <w:r w:rsidR="003668B1">
        <w:rPr>
          <w:rFonts w:ascii="Arial" w:hAnsi="Arial" w:cs="Arial"/>
          <w:b/>
          <w:sz w:val="28"/>
          <w:szCs w:val="28"/>
        </w:rPr>
        <w:br/>
        <w:t>mestskej časti Bratislava – Podunajské Biskupice.</w:t>
      </w:r>
    </w:p>
    <w:p w14:paraId="76097113" w14:textId="77777777" w:rsidR="00FA4C69" w:rsidRPr="00603F25" w:rsidRDefault="00FA4C69" w:rsidP="00FA4C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03F25">
        <w:rPr>
          <w:rFonts w:ascii="Arial" w:hAnsi="Arial" w:cs="Arial"/>
          <w:b/>
          <w:bCs/>
          <w:sz w:val="28"/>
          <w:szCs w:val="28"/>
        </w:rPr>
        <w:tab/>
      </w:r>
    </w:p>
    <w:p w14:paraId="6343E534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3EBCED1C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70E11041" w14:textId="77777777" w:rsidR="00FA4C69" w:rsidRPr="00431C82" w:rsidRDefault="00603F25" w:rsidP="00FA4C69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14:paraId="05397997" w14:textId="77777777" w:rsidR="00220D5B" w:rsidRDefault="00220D5B" w:rsidP="00FA4C69">
      <w:pPr>
        <w:jc w:val="center"/>
        <w:rPr>
          <w:rFonts w:ascii="Arial" w:hAnsi="Arial"/>
          <w:sz w:val="22"/>
        </w:rPr>
        <w:sectPr w:rsidR="00220D5B" w:rsidSect="00220D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FA3F98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0366645E" w14:textId="77777777" w:rsidR="00FA4C69" w:rsidRPr="00431C82" w:rsidRDefault="00220D5B" w:rsidP="00220D5B">
      <w:pPr>
        <w:rPr>
          <w:rFonts w:ascii="Arial" w:hAnsi="Arial"/>
          <w:sz w:val="22"/>
        </w:rPr>
      </w:pPr>
      <w:r w:rsidRPr="00603F25">
        <w:rPr>
          <w:rFonts w:ascii="Arial" w:hAnsi="Arial"/>
          <w:b/>
          <w:sz w:val="22"/>
        </w:rPr>
        <w:t>Predkladá:</w:t>
      </w:r>
      <w:r w:rsidR="00603F25">
        <w:rPr>
          <w:rFonts w:ascii="Arial" w:hAnsi="Arial"/>
          <w:b/>
          <w:sz w:val="22"/>
        </w:rPr>
        <w:br/>
      </w:r>
      <w:r>
        <w:rPr>
          <w:rFonts w:ascii="Arial" w:hAnsi="Arial"/>
          <w:sz w:val="22"/>
        </w:rPr>
        <w:br/>
      </w:r>
      <w:r w:rsidR="00603F25">
        <w:rPr>
          <w:rFonts w:ascii="Arial" w:hAnsi="Arial"/>
          <w:sz w:val="22"/>
        </w:rPr>
        <w:t xml:space="preserve">Mgr. Zoltán </w:t>
      </w:r>
      <w:proofErr w:type="spellStart"/>
      <w:r w:rsidR="00603F25">
        <w:rPr>
          <w:rFonts w:ascii="Arial" w:hAnsi="Arial"/>
          <w:sz w:val="22"/>
        </w:rPr>
        <w:t>Pék</w:t>
      </w:r>
      <w:proofErr w:type="spellEnd"/>
      <w:r w:rsidR="00603F25">
        <w:rPr>
          <w:rFonts w:ascii="Arial" w:hAnsi="Arial"/>
          <w:sz w:val="22"/>
        </w:rPr>
        <w:br/>
        <w:t>starosta</w:t>
      </w:r>
    </w:p>
    <w:p w14:paraId="0A251BD4" w14:textId="77777777" w:rsidR="00FA4C69" w:rsidRDefault="00FA4C69" w:rsidP="00FA4C69">
      <w:pPr>
        <w:jc w:val="center"/>
        <w:rPr>
          <w:rFonts w:ascii="Arial" w:hAnsi="Arial"/>
          <w:sz w:val="22"/>
        </w:rPr>
      </w:pPr>
    </w:p>
    <w:p w14:paraId="4CA957E6" w14:textId="6D90E923" w:rsidR="00220D5B" w:rsidRDefault="00603F25" w:rsidP="00603F25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br/>
      </w:r>
      <w:r w:rsidRPr="00603F25">
        <w:rPr>
          <w:rFonts w:ascii="Arial" w:hAnsi="Arial"/>
          <w:b/>
          <w:sz w:val="22"/>
        </w:rPr>
        <w:t>Materiál obsahuje:</w:t>
      </w:r>
      <w:r>
        <w:rPr>
          <w:rFonts w:ascii="Arial" w:hAnsi="Arial"/>
          <w:b/>
          <w:sz w:val="22"/>
        </w:rPr>
        <w:br/>
      </w:r>
      <w:r w:rsidR="003C4449"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t>- Návrh uznesenia</w:t>
      </w:r>
      <w:r>
        <w:rPr>
          <w:rFonts w:ascii="Arial" w:hAnsi="Arial"/>
          <w:sz w:val="22"/>
        </w:rPr>
        <w:br/>
        <w:t xml:space="preserve">- </w:t>
      </w:r>
      <w:r w:rsidR="003668B1">
        <w:rPr>
          <w:rFonts w:ascii="Arial" w:hAnsi="Arial"/>
          <w:sz w:val="22"/>
        </w:rPr>
        <w:t>Informácia</w:t>
      </w:r>
      <w:r>
        <w:rPr>
          <w:rFonts w:ascii="Arial" w:hAnsi="Arial"/>
          <w:sz w:val="22"/>
        </w:rPr>
        <w:br/>
      </w:r>
    </w:p>
    <w:p w14:paraId="179E0220" w14:textId="77777777" w:rsidR="00220D5B" w:rsidRDefault="00220D5B" w:rsidP="00FA4C69">
      <w:pPr>
        <w:jc w:val="center"/>
        <w:rPr>
          <w:rFonts w:ascii="Arial" w:hAnsi="Arial"/>
          <w:sz w:val="22"/>
        </w:rPr>
        <w:sectPr w:rsidR="00220D5B" w:rsidSect="00220D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3C44ADC" w14:textId="77777777" w:rsidR="00220D5B" w:rsidRDefault="00220D5B" w:rsidP="00FA4C69">
      <w:pPr>
        <w:jc w:val="center"/>
        <w:rPr>
          <w:rFonts w:ascii="Arial" w:hAnsi="Arial"/>
          <w:sz w:val="22"/>
        </w:rPr>
      </w:pPr>
    </w:p>
    <w:p w14:paraId="3C78AD78" w14:textId="77777777" w:rsidR="00220D5B" w:rsidRDefault="00220D5B" w:rsidP="00FA4C69">
      <w:pPr>
        <w:jc w:val="center"/>
        <w:rPr>
          <w:rFonts w:ascii="Arial" w:hAnsi="Arial"/>
          <w:sz w:val="22"/>
        </w:rPr>
      </w:pPr>
    </w:p>
    <w:p w14:paraId="2BB2E92A" w14:textId="77777777" w:rsidR="00220D5B" w:rsidRDefault="00220D5B" w:rsidP="00FA4C69">
      <w:pPr>
        <w:rPr>
          <w:rFonts w:ascii="Arial" w:hAnsi="Arial"/>
          <w:sz w:val="22"/>
        </w:rPr>
      </w:pPr>
    </w:p>
    <w:p w14:paraId="09A7C574" w14:textId="77777777" w:rsidR="00587EE2" w:rsidRDefault="00587EE2" w:rsidP="00FA4C69">
      <w:pPr>
        <w:rPr>
          <w:rFonts w:ascii="Arial" w:hAnsi="Arial"/>
          <w:b/>
          <w:sz w:val="22"/>
        </w:rPr>
        <w:sectPr w:rsidR="00587EE2" w:rsidSect="00220D5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4EBAC7" w14:textId="77777777" w:rsidR="003C4449" w:rsidRDefault="00587EE2" w:rsidP="00FA4C69">
      <w:pPr>
        <w:rPr>
          <w:rFonts w:ascii="Arial" w:hAnsi="Arial"/>
          <w:b/>
          <w:sz w:val="22"/>
        </w:rPr>
        <w:sectPr w:rsidR="003C4449" w:rsidSect="00587EE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/>
          <w:b/>
          <w:sz w:val="22"/>
        </w:rPr>
        <w:br/>
      </w:r>
    </w:p>
    <w:p w14:paraId="5B600A48" w14:textId="77777777" w:rsidR="00FA4C69" w:rsidRPr="00603F25" w:rsidRDefault="00FA4C69" w:rsidP="00FA4C69">
      <w:pPr>
        <w:rPr>
          <w:rFonts w:ascii="Arial" w:hAnsi="Arial"/>
          <w:b/>
          <w:sz w:val="22"/>
        </w:rPr>
      </w:pPr>
      <w:r w:rsidRPr="00603F25">
        <w:rPr>
          <w:rFonts w:ascii="Arial" w:hAnsi="Arial"/>
          <w:b/>
          <w:sz w:val="22"/>
        </w:rPr>
        <w:t>Zodpovedn</w:t>
      </w:r>
      <w:r w:rsidR="00804E33" w:rsidRPr="00603F25">
        <w:rPr>
          <w:rFonts w:ascii="Arial" w:hAnsi="Arial"/>
          <w:b/>
          <w:sz w:val="22"/>
        </w:rPr>
        <w:t>ý</w:t>
      </w:r>
      <w:r w:rsidRPr="00603F25">
        <w:rPr>
          <w:rFonts w:ascii="Arial" w:hAnsi="Arial"/>
          <w:b/>
          <w:sz w:val="22"/>
        </w:rPr>
        <w:t>:</w:t>
      </w:r>
      <w:r w:rsidR="00603F25">
        <w:rPr>
          <w:rFonts w:ascii="Arial" w:hAnsi="Arial"/>
          <w:b/>
          <w:sz w:val="22"/>
        </w:rPr>
        <w:br/>
      </w:r>
    </w:p>
    <w:p w14:paraId="0E774985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 w:rsidR="00603F25">
        <w:rPr>
          <w:rFonts w:ascii="Arial" w:hAnsi="Arial"/>
          <w:sz w:val="22"/>
        </w:rPr>
        <w:t xml:space="preserve">Stanislav </w:t>
      </w:r>
      <w:proofErr w:type="spellStart"/>
      <w:r w:rsidR="00603F25">
        <w:rPr>
          <w:rFonts w:ascii="Arial" w:hAnsi="Arial"/>
          <w:sz w:val="22"/>
        </w:rPr>
        <w:t>Štěrba</w:t>
      </w:r>
      <w:proofErr w:type="spellEnd"/>
    </w:p>
    <w:p w14:paraId="114C333C" w14:textId="77777777" w:rsidR="00FA4C69" w:rsidRPr="00431C82" w:rsidRDefault="00587EE2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</w:t>
      </w:r>
      <w:r w:rsidR="00804E3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</w:t>
      </w:r>
      <w:r w:rsidR="00804E33">
        <w:rPr>
          <w:rFonts w:ascii="Arial" w:hAnsi="Arial"/>
          <w:sz w:val="22"/>
        </w:rPr>
        <w:t>dd</w:t>
      </w:r>
      <w:r>
        <w:rPr>
          <w:rFonts w:ascii="Arial" w:hAnsi="Arial"/>
          <w:sz w:val="22"/>
        </w:rPr>
        <w:t>elenia</w:t>
      </w:r>
      <w:r w:rsidR="00804E33">
        <w:rPr>
          <w:rFonts w:ascii="Arial" w:hAnsi="Arial"/>
          <w:sz w:val="22"/>
        </w:rPr>
        <w:t xml:space="preserve"> ŽP,</w:t>
      </w:r>
      <w:r>
        <w:rPr>
          <w:rFonts w:ascii="Arial" w:hAnsi="Arial"/>
          <w:sz w:val="22"/>
        </w:rPr>
        <w:t xml:space="preserve"> </w:t>
      </w:r>
      <w:r w:rsidR="00804E33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 </w:t>
      </w:r>
      <w:r w:rsidR="00804E33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</w:t>
      </w:r>
      <w:r w:rsidR="00804E33">
        <w:rPr>
          <w:rFonts w:ascii="Arial" w:hAnsi="Arial"/>
          <w:sz w:val="22"/>
        </w:rPr>
        <w:t>CH</w:t>
      </w:r>
    </w:p>
    <w:p w14:paraId="335635F3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D608B1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BC59739" w14:textId="77777777" w:rsidR="00FA4C69" w:rsidRPr="00603F25" w:rsidRDefault="00FA4C69" w:rsidP="00FA4C69">
      <w:pPr>
        <w:rPr>
          <w:rFonts w:ascii="Arial" w:hAnsi="Arial"/>
          <w:b/>
          <w:sz w:val="22"/>
        </w:rPr>
      </w:pPr>
      <w:r w:rsidRPr="00603F25">
        <w:rPr>
          <w:rFonts w:ascii="Arial" w:hAnsi="Arial"/>
          <w:b/>
          <w:sz w:val="22"/>
        </w:rPr>
        <w:t>Spracoval:</w:t>
      </w:r>
      <w:r w:rsidR="00603F25">
        <w:rPr>
          <w:rFonts w:ascii="Arial" w:hAnsi="Arial"/>
          <w:b/>
          <w:sz w:val="22"/>
        </w:rPr>
        <w:br/>
      </w:r>
    </w:p>
    <w:p w14:paraId="68BD9BAB" w14:textId="77777777" w:rsidR="003668B1" w:rsidRPr="00431C82" w:rsidRDefault="003668B1" w:rsidP="003668B1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 xml:space="preserve">Stanislav </w:t>
      </w:r>
      <w:proofErr w:type="spellStart"/>
      <w:r>
        <w:rPr>
          <w:rFonts w:ascii="Arial" w:hAnsi="Arial"/>
          <w:sz w:val="22"/>
        </w:rPr>
        <w:t>Štěrba</w:t>
      </w:r>
      <w:proofErr w:type="spellEnd"/>
    </w:p>
    <w:p w14:paraId="4D09EC2D" w14:textId="77777777" w:rsidR="003668B1" w:rsidRPr="00431C82" w:rsidRDefault="003668B1" w:rsidP="003668B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vedúci oddelenia ŽP, O a CH</w:t>
      </w:r>
    </w:p>
    <w:p w14:paraId="28A25569" w14:textId="10AD7065" w:rsidR="00587EE2" w:rsidRDefault="00587EE2" w:rsidP="00587EE2">
      <w:pPr>
        <w:rPr>
          <w:rFonts w:ascii="Arial" w:hAnsi="Arial"/>
          <w:iCs/>
          <w:sz w:val="22"/>
          <w:szCs w:val="22"/>
        </w:rPr>
      </w:pPr>
    </w:p>
    <w:p w14:paraId="76B35BB5" w14:textId="77777777" w:rsidR="00587EE2" w:rsidRDefault="00587EE2" w:rsidP="00886197">
      <w:pPr>
        <w:jc w:val="center"/>
        <w:rPr>
          <w:rFonts w:ascii="Arial" w:hAnsi="Arial" w:cs="Arial"/>
          <w:b/>
          <w:sz w:val="22"/>
          <w:szCs w:val="22"/>
        </w:rPr>
        <w:sectPr w:rsidR="00587EE2" w:rsidSect="003C444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51D038" w14:textId="77777777" w:rsidR="005A0B7A" w:rsidRDefault="005A0B7A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23861ACA" w14:textId="77777777" w:rsidR="00862AEC" w:rsidRDefault="00862AEC" w:rsidP="00862AEC">
      <w:pPr>
        <w:pStyle w:val="Nadpis4"/>
        <w:ind w:left="864" w:hanging="86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Vyjadrenie miestnej rady  dňa  20.06.2022</w:t>
      </w:r>
    </w:p>
    <w:p w14:paraId="6ABE8D19" w14:textId="77777777" w:rsidR="00862AEC" w:rsidRDefault="00862AEC" w:rsidP="00862AEC"/>
    <w:p w14:paraId="2B37F07E" w14:textId="77777777" w:rsidR="00862AEC" w:rsidRDefault="00862AEC" w:rsidP="00862AEC"/>
    <w:p w14:paraId="77F83ECE" w14:textId="77777777" w:rsidR="00862AEC" w:rsidRPr="00862AEC" w:rsidRDefault="00862AEC" w:rsidP="00862A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AEC">
        <w:rPr>
          <w:rFonts w:ascii="Arial" w:hAnsi="Arial" w:cs="Arial"/>
          <w:b/>
          <w:bCs/>
          <w:sz w:val="22"/>
          <w:szCs w:val="22"/>
        </w:rPr>
        <w:t xml:space="preserve">UZNESENIE č. 253/2022/MR </w:t>
      </w:r>
    </w:p>
    <w:p w14:paraId="098E64F8" w14:textId="77777777" w:rsidR="00862AEC" w:rsidRPr="00862AEC" w:rsidRDefault="00862AEC" w:rsidP="00862AEC">
      <w:pPr>
        <w:jc w:val="both"/>
        <w:rPr>
          <w:rFonts w:ascii="Arial" w:hAnsi="Arial" w:cs="Arial"/>
          <w:sz w:val="22"/>
          <w:szCs w:val="22"/>
        </w:rPr>
      </w:pPr>
      <w:r w:rsidRPr="00862AEC">
        <w:rPr>
          <w:rFonts w:ascii="Arial" w:hAnsi="Arial" w:cs="Arial"/>
          <w:sz w:val="22"/>
          <w:szCs w:val="22"/>
        </w:rPr>
        <w:t xml:space="preserve">Miestna rada </w:t>
      </w:r>
      <w:r w:rsidRPr="00862AEC">
        <w:rPr>
          <w:rFonts w:ascii="Arial" w:hAnsi="Arial" w:cs="Arial"/>
          <w:b/>
          <w:sz w:val="22"/>
          <w:szCs w:val="22"/>
        </w:rPr>
        <w:t>vzala na vedomie</w:t>
      </w:r>
      <w:r w:rsidRPr="00862AEC">
        <w:rPr>
          <w:rFonts w:ascii="Arial" w:hAnsi="Arial" w:cs="Arial"/>
          <w:sz w:val="22"/>
          <w:szCs w:val="22"/>
        </w:rPr>
        <w:t xml:space="preserve"> predloženú i</w:t>
      </w:r>
      <w:r w:rsidRPr="00862AEC">
        <w:rPr>
          <w:rFonts w:ascii="Arial" w:hAnsi="Arial" w:cs="Arial"/>
          <w:bCs/>
          <w:iCs/>
          <w:sz w:val="22"/>
          <w:szCs w:val="22"/>
        </w:rPr>
        <w:t xml:space="preserve">nformáciu o vybavení a stave mobiliáru detských ihrísk na území MČ a požiadavky na opravu a </w:t>
      </w:r>
      <w:proofErr w:type="spellStart"/>
      <w:r w:rsidRPr="00862AEC">
        <w:rPr>
          <w:rFonts w:ascii="Arial" w:hAnsi="Arial" w:cs="Arial"/>
          <w:bCs/>
          <w:iCs/>
          <w:sz w:val="22"/>
          <w:szCs w:val="22"/>
        </w:rPr>
        <w:t>dovybavenie</w:t>
      </w:r>
      <w:proofErr w:type="spellEnd"/>
      <w:r w:rsidRPr="00862AEC">
        <w:rPr>
          <w:rFonts w:ascii="Arial" w:hAnsi="Arial" w:cs="Arial"/>
          <w:bCs/>
          <w:iCs/>
          <w:sz w:val="22"/>
          <w:szCs w:val="22"/>
        </w:rPr>
        <w:t xml:space="preserve"> detských ihrísk</w:t>
      </w:r>
      <w:r w:rsidRPr="00862AEC">
        <w:rPr>
          <w:rFonts w:ascii="Arial" w:hAnsi="Arial" w:cs="Arial"/>
          <w:sz w:val="22"/>
          <w:szCs w:val="22"/>
        </w:rPr>
        <w:t xml:space="preserve"> a </w:t>
      </w:r>
      <w:r w:rsidRPr="00862AEC">
        <w:rPr>
          <w:rFonts w:ascii="Arial" w:hAnsi="Arial" w:cs="Arial"/>
          <w:b/>
          <w:sz w:val="22"/>
          <w:szCs w:val="22"/>
        </w:rPr>
        <w:t>odporúča</w:t>
      </w:r>
      <w:r w:rsidRPr="00862AEC">
        <w:rPr>
          <w:rFonts w:ascii="Arial" w:hAnsi="Arial" w:cs="Arial"/>
          <w:sz w:val="22"/>
          <w:szCs w:val="22"/>
        </w:rPr>
        <w:t xml:space="preserve"> miestnemu zastupiteľstvu </w:t>
      </w:r>
      <w:r w:rsidRPr="00862AEC">
        <w:rPr>
          <w:rFonts w:ascii="Arial" w:hAnsi="Arial" w:cs="Arial"/>
          <w:b/>
          <w:sz w:val="22"/>
          <w:szCs w:val="22"/>
        </w:rPr>
        <w:t>schváliť</w:t>
      </w:r>
      <w:r w:rsidRPr="00862AEC">
        <w:rPr>
          <w:rFonts w:ascii="Arial" w:hAnsi="Arial" w:cs="Arial"/>
          <w:sz w:val="22"/>
          <w:szCs w:val="22"/>
        </w:rPr>
        <w:t xml:space="preserve"> predložený návrh uznesenia.</w:t>
      </w:r>
    </w:p>
    <w:p w14:paraId="216887F1" w14:textId="77777777" w:rsidR="00862AEC" w:rsidRDefault="00862AEC" w:rsidP="00862AEC"/>
    <w:p w14:paraId="4233E2EC" w14:textId="77777777" w:rsidR="00862AEC" w:rsidRDefault="00862AEC" w:rsidP="00862AEC"/>
    <w:p w14:paraId="5B953E51" w14:textId="77777777" w:rsidR="00862AEC" w:rsidRDefault="00862AEC" w:rsidP="00862AEC"/>
    <w:p w14:paraId="07848751" w14:textId="77777777" w:rsidR="00862AEC" w:rsidRDefault="00862AEC" w:rsidP="00862AEC"/>
    <w:p w14:paraId="0247D265" w14:textId="77777777" w:rsidR="00862AEC" w:rsidRPr="008D5905" w:rsidRDefault="00862AEC" w:rsidP="00862AEC">
      <w:pPr>
        <w:jc w:val="center"/>
        <w:rPr>
          <w:rFonts w:ascii="Arial" w:hAnsi="Arial" w:cs="Arial"/>
          <w:b/>
        </w:rPr>
      </w:pPr>
      <w:r w:rsidRPr="008D5905">
        <w:rPr>
          <w:rFonts w:ascii="Arial" w:hAnsi="Arial" w:cs="Arial"/>
          <w:b/>
        </w:rPr>
        <w:t>Vyjadrenie komisií</w:t>
      </w:r>
    </w:p>
    <w:p w14:paraId="185F275D" w14:textId="77777777" w:rsidR="00862AEC" w:rsidRPr="008D5905" w:rsidRDefault="00862AEC" w:rsidP="00862AEC">
      <w:pPr>
        <w:rPr>
          <w:rFonts w:ascii="Arial" w:hAnsi="Arial" w:cs="Arial"/>
        </w:rPr>
      </w:pPr>
    </w:p>
    <w:p w14:paraId="1575D6E2" w14:textId="77777777" w:rsidR="00862AEC" w:rsidRPr="008D5905" w:rsidRDefault="00862AEC" w:rsidP="00862AEC">
      <w:pPr>
        <w:rPr>
          <w:rFonts w:ascii="Arial" w:hAnsi="Arial" w:cs="Arial"/>
        </w:rPr>
      </w:pPr>
    </w:p>
    <w:p w14:paraId="1FC4F387" w14:textId="77777777" w:rsidR="00862AEC" w:rsidRPr="00862AEC" w:rsidRDefault="00862AEC" w:rsidP="00862AE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62AEC">
        <w:rPr>
          <w:rFonts w:ascii="Arial" w:hAnsi="Arial" w:cs="Arial"/>
          <w:b/>
          <w:bCs/>
          <w:sz w:val="22"/>
          <w:szCs w:val="22"/>
        </w:rPr>
        <w:t>Komisia územného plánu, výstavby, životného prostredia, odpadov a cestného hospodárstva :</w:t>
      </w:r>
    </w:p>
    <w:p w14:paraId="61BF4254" w14:textId="77777777" w:rsidR="00862AEC" w:rsidRPr="00862AEC" w:rsidRDefault="00862AEC" w:rsidP="00862AEC">
      <w:pPr>
        <w:rPr>
          <w:rFonts w:ascii="Arial" w:hAnsi="Arial" w:cs="Arial"/>
          <w:sz w:val="22"/>
          <w:szCs w:val="22"/>
        </w:rPr>
      </w:pPr>
    </w:p>
    <w:p w14:paraId="01608AE1" w14:textId="77777777" w:rsidR="00862AEC" w:rsidRPr="00862AEC" w:rsidRDefault="00862AEC" w:rsidP="00862AEC">
      <w:pPr>
        <w:rPr>
          <w:rFonts w:ascii="Arial" w:hAnsi="Arial" w:cs="Arial"/>
          <w:sz w:val="22"/>
          <w:szCs w:val="22"/>
        </w:rPr>
      </w:pPr>
      <w:r w:rsidRPr="00862AEC">
        <w:rPr>
          <w:rFonts w:ascii="Arial" w:hAnsi="Arial" w:cs="Arial"/>
          <w:sz w:val="22"/>
          <w:szCs w:val="22"/>
        </w:rPr>
        <w:t>Komisia nebola uznášania schopná.</w:t>
      </w:r>
    </w:p>
    <w:p w14:paraId="4505A80D" w14:textId="77777777" w:rsidR="00862AEC" w:rsidRP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6EA7981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C684A14" w14:textId="1CD4FD2A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3200E8EF" w14:textId="67F4E6E6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394AE9BC" w14:textId="09F5A585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2FDB9916" w14:textId="168CBC8F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302A6C14" w14:textId="66810298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7E4D7E6C" w14:textId="7DF7E313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29CF5B32" w14:textId="12EA5A6B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39B78C3" w14:textId="3E74AC0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1CF8648F" w14:textId="0036778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49424A6" w14:textId="024ECD66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242A82CB" w14:textId="0DE87D31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2B178A4F" w14:textId="4121B371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4EDDF7A" w14:textId="74A31499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2F5A2426" w14:textId="3029954E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651A076" w14:textId="4485A183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59205D7" w14:textId="5DF6EE7B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6527DBAB" w14:textId="45231A0B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6EAAF98D" w14:textId="30348318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699606B5" w14:textId="3B8C4989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0FEDE94F" w14:textId="351C3BB0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172AAD6D" w14:textId="5B4BE3F2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0974A158" w14:textId="5A5E6C0F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7364530A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1047218C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623CFE72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12BFC5F1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05171E18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F3DE6B2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B4BA496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1823D373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3CB971DE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39975DDB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1D933359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64A832D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4BEE3F9B" w14:textId="77777777" w:rsidR="00862AEC" w:rsidRDefault="00862AEC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176C267" w14:textId="0E0B028A" w:rsidR="00886197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Návrh uznesenia</w:t>
      </w:r>
    </w:p>
    <w:p w14:paraId="540CBB8A" w14:textId="77777777" w:rsidR="00886197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078379F9" w14:textId="77777777" w:rsidR="00886197" w:rsidRDefault="00886197" w:rsidP="00886197">
      <w:pPr>
        <w:jc w:val="center"/>
        <w:rPr>
          <w:rFonts w:ascii="Arial" w:hAnsi="Arial" w:cs="Arial"/>
          <w:b/>
          <w:sz w:val="22"/>
          <w:szCs w:val="22"/>
        </w:rPr>
      </w:pPr>
    </w:p>
    <w:p w14:paraId="59EAFAF4" w14:textId="77777777" w:rsidR="00886197" w:rsidRDefault="00886197" w:rsidP="00886197"/>
    <w:p w14:paraId="26AA5702" w14:textId="77777777" w:rsidR="003C4449" w:rsidRDefault="003C4449" w:rsidP="00886197"/>
    <w:p w14:paraId="6FD89E92" w14:textId="77777777" w:rsidR="00886197" w:rsidRPr="00CB1F1A" w:rsidRDefault="00886197" w:rsidP="00886197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644845BE" w14:textId="77777777" w:rsidR="00886197" w:rsidRDefault="00886197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A869DB" w14:textId="77777777" w:rsidR="003C4449" w:rsidRDefault="003C4449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EF1DC9D" w14:textId="77777777" w:rsidR="00886197" w:rsidRPr="00ED3A57" w:rsidRDefault="00886197" w:rsidP="00886197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2272B3E4" w14:textId="77777777" w:rsidR="003668B1" w:rsidRDefault="003668B1" w:rsidP="0088619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A900D3F" w14:textId="77777777" w:rsidR="003668B1" w:rsidRDefault="003668B1" w:rsidP="00886197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97BE723" w14:textId="256BFB2F" w:rsidR="00886197" w:rsidRPr="00886197" w:rsidRDefault="00886197" w:rsidP="00886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6197">
        <w:rPr>
          <w:rFonts w:ascii="Arial" w:hAnsi="Arial" w:cs="Arial"/>
          <w:bCs/>
          <w:sz w:val="22"/>
          <w:szCs w:val="22"/>
        </w:rPr>
        <w:t>berie na vedomie informáciu o </w:t>
      </w:r>
      <w:r w:rsidRPr="00886197">
        <w:rPr>
          <w:rFonts w:ascii="Arial" w:hAnsi="Arial" w:cs="Arial"/>
          <w:sz w:val="22"/>
          <w:szCs w:val="22"/>
        </w:rPr>
        <w:t xml:space="preserve">stave </w:t>
      </w:r>
      <w:r w:rsidR="003668B1">
        <w:rPr>
          <w:rFonts w:ascii="Arial" w:hAnsi="Arial" w:cs="Arial"/>
          <w:sz w:val="22"/>
          <w:szCs w:val="22"/>
        </w:rPr>
        <w:t>detských ihrísk</w:t>
      </w:r>
      <w:r w:rsidRPr="00886197">
        <w:rPr>
          <w:rFonts w:ascii="Arial" w:hAnsi="Arial" w:cs="Arial"/>
          <w:sz w:val="22"/>
          <w:szCs w:val="22"/>
        </w:rPr>
        <w:t xml:space="preserve"> na území </w:t>
      </w:r>
      <w:r w:rsidR="006B1165">
        <w:rPr>
          <w:rFonts w:ascii="Arial" w:hAnsi="Arial" w:cs="Arial"/>
          <w:sz w:val="22"/>
          <w:szCs w:val="22"/>
        </w:rPr>
        <w:t>mestskej časti</w:t>
      </w:r>
      <w:r w:rsidRPr="00886197">
        <w:rPr>
          <w:rFonts w:ascii="Arial" w:hAnsi="Arial" w:cs="Arial"/>
          <w:sz w:val="22"/>
          <w:szCs w:val="22"/>
        </w:rPr>
        <w:t xml:space="preserve"> </w:t>
      </w:r>
      <w:r w:rsidR="003668B1">
        <w:rPr>
          <w:rFonts w:ascii="Arial" w:hAnsi="Arial" w:cs="Arial"/>
          <w:sz w:val="22"/>
          <w:szCs w:val="22"/>
        </w:rPr>
        <w:t>Bratislava – Podunajské Biskupice.</w:t>
      </w:r>
    </w:p>
    <w:p w14:paraId="515F0EA4" w14:textId="77777777" w:rsidR="00886197" w:rsidRPr="008B4031" w:rsidRDefault="00886197" w:rsidP="0088619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6C19D1E" w14:textId="77777777" w:rsidR="00886197" w:rsidRDefault="00886197" w:rsidP="00886197"/>
    <w:p w14:paraId="0CB56530" w14:textId="77777777" w:rsidR="00886197" w:rsidRDefault="00886197" w:rsidP="00886197"/>
    <w:p w14:paraId="25F79B63" w14:textId="77777777" w:rsidR="00886197" w:rsidRDefault="00886197" w:rsidP="00886197"/>
    <w:p w14:paraId="2710DA3E" w14:textId="77777777" w:rsidR="00886197" w:rsidRDefault="00886197" w:rsidP="00886197"/>
    <w:p w14:paraId="4C91359E" w14:textId="77777777" w:rsidR="00886197" w:rsidRDefault="00886197" w:rsidP="00886197"/>
    <w:p w14:paraId="79C2D7F8" w14:textId="77777777" w:rsidR="00886197" w:rsidRDefault="00886197" w:rsidP="00886197"/>
    <w:p w14:paraId="42E442AC" w14:textId="77777777" w:rsidR="00886197" w:rsidRDefault="00886197" w:rsidP="00886197"/>
    <w:p w14:paraId="49DEAACF" w14:textId="77777777" w:rsidR="00886197" w:rsidRDefault="00886197" w:rsidP="00886197"/>
    <w:p w14:paraId="7E4B975E" w14:textId="77777777" w:rsidR="00886197" w:rsidRDefault="00886197" w:rsidP="00886197"/>
    <w:p w14:paraId="34FAFEFD" w14:textId="77777777" w:rsidR="00886197" w:rsidRDefault="00886197" w:rsidP="00886197"/>
    <w:p w14:paraId="1C1503E8" w14:textId="77777777" w:rsidR="00886197" w:rsidRDefault="00886197" w:rsidP="00886197"/>
    <w:p w14:paraId="6D43A682" w14:textId="77777777" w:rsidR="00886197" w:rsidRDefault="00886197" w:rsidP="00886197"/>
    <w:p w14:paraId="5757B127" w14:textId="77777777" w:rsidR="00886197" w:rsidRDefault="00886197" w:rsidP="00886197"/>
    <w:p w14:paraId="5A33FC9C" w14:textId="77777777" w:rsidR="00886197" w:rsidRDefault="00886197" w:rsidP="00886197"/>
    <w:p w14:paraId="176EC58A" w14:textId="77777777" w:rsidR="00886197" w:rsidRDefault="00886197" w:rsidP="00886197"/>
    <w:p w14:paraId="0F9D02F2" w14:textId="77777777" w:rsidR="00886197" w:rsidRDefault="00886197" w:rsidP="00886197"/>
    <w:p w14:paraId="1586C027" w14:textId="77777777" w:rsidR="00886197" w:rsidRDefault="00886197" w:rsidP="00886197"/>
    <w:p w14:paraId="6D866185" w14:textId="77777777" w:rsidR="00886197" w:rsidRDefault="00886197" w:rsidP="00886197"/>
    <w:p w14:paraId="575824D9" w14:textId="77777777" w:rsidR="00886197" w:rsidRDefault="00886197" w:rsidP="00886197"/>
    <w:p w14:paraId="6B8A8AA5" w14:textId="77777777" w:rsidR="00886197" w:rsidRDefault="00886197" w:rsidP="00886197"/>
    <w:p w14:paraId="3CF5D8C6" w14:textId="77777777" w:rsidR="00886197" w:rsidRDefault="00886197" w:rsidP="00886197"/>
    <w:p w14:paraId="3E89EF15" w14:textId="77777777" w:rsidR="00886197" w:rsidRDefault="00886197" w:rsidP="00886197"/>
    <w:p w14:paraId="4CA5D996" w14:textId="77777777" w:rsidR="00886197" w:rsidRDefault="00886197" w:rsidP="00886197"/>
    <w:p w14:paraId="11992AFC" w14:textId="77777777" w:rsidR="00886197" w:rsidRDefault="00886197" w:rsidP="00886197"/>
    <w:p w14:paraId="3C12B0B5" w14:textId="77777777" w:rsidR="00886197" w:rsidRDefault="00886197" w:rsidP="00886197"/>
    <w:p w14:paraId="3411DB35" w14:textId="77777777" w:rsidR="00886197" w:rsidRDefault="00886197" w:rsidP="00886197"/>
    <w:p w14:paraId="2C1356B9" w14:textId="77777777" w:rsidR="00886197" w:rsidRDefault="00886197" w:rsidP="00886197"/>
    <w:p w14:paraId="7CF2C235" w14:textId="1F15A563" w:rsidR="00886197" w:rsidRDefault="00886197" w:rsidP="00886197"/>
    <w:p w14:paraId="1C767922" w14:textId="0811C4FD" w:rsidR="00461958" w:rsidRDefault="00461958" w:rsidP="00886197"/>
    <w:p w14:paraId="2CBEDF83" w14:textId="77777777" w:rsidR="00461958" w:rsidRDefault="00461958" w:rsidP="00886197"/>
    <w:p w14:paraId="081164A4" w14:textId="77777777" w:rsidR="00886197" w:rsidRDefault="00886197" w:rsidP="00886197"/>
    <w:p w14:paraId="1E4EA4F2" w14:textId="77777777" w:rsidR="00886197" w:rsidRDefault="00886197" w:rsidP="00886197"/>
    <w:p w14:paraId="4A1AA8B0" w14:textId="708402B6" w:rsidR="00886197" w:rsidRDefault="00886197" w:rsidP="00886197"/>
    <w:p w14:paraId="00D105C4" w14:textId="77777777" w:rsidR="004C1F35" w:rsidRDefault="004C1F35" w:rsidP="004C1F35">
      <w:pPr>
        <w:jc w:val="center"/>
        <w:rPr>
          <w:rFonts w:ascii="Arial" w:hAnsi="Arial" w:cs="Arial"/>
          <w:b/>
        </w:rPr>
      </w:pPr>
      <w:r w:rsidRPr="003C3B9B">
        <w:rPr>
          <w:rFonts w:ascii="Arial" w:hAnsi="Arial" w:cs="Arial"/>
          <w:b/>
        </w:rPr>
        <w:lastRenderedPageBreak/>
        <w:t>Informácia o</w:t>
      </w:r>
      <w:r>
        <w:rPr>
          <w:rFonts w:ascii="Arial" w:hAnsi="Arial" w:cs="Arial"/>
          <w:b/>
        </w:rPr>
        <w:t> stave a vybavenosti detských ihrísk</w:t>
      </w:r>
      <w:r>
        <w:rPr>
          <w:rFonts w:ascii="Arial" w:hAnsi="Arial" w:cs="Arial"/>
          <w:b/>
        </w:rPr>
        <w:br/>
      </w:r>
      <w:r w:rsidRPr="003C3B9B">
        <w:rPr>
          <w:rFonts w:ascii="Arial" w:hAnsi="Arial" w:cs="Arial"/>
          <w:b/>
        </w:rPr>
        <w:t xml:space="preserve">na území </w:t>
      </w:r>
      <w:r>
        <w:rPr>
          <w:rFonts w:ascii="Arial" w:hAnsi="Arial" w:cs="Arial"/>
          <w:b/>
        </w:rPr>
        <w:t>Mestskej časti Bratislava – Podunajské Biskupice.</w:t>
      </w:r>
    </w:p>
    <w:p w14:paraId="606CA895" w14:textId="77777777" w:rsidR="004C1F35" w:rsidRDefault="004C1F35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4ABE083" w14:textId="77777777" w:rsidR="004C1F35" w:rsidRDefault="004C1F35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F38305C" w14:textId="7FFC261E" w:rsidR="004C1F35" w:rsidRDefault="00857C6B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4C1F35">
        <w:rPr>
          <w:rFonts w:ascii="Arial" w:hAnsi="Arial" w:cs="Arial"/>
          <w:sz w:val="22"/>
          <w:szCs w:val="22"/>
        </w:rPr>
        <w:t>ateriál týkajúci sa stavu</w:t>
      </w:r>
      <w:r w:rsidR="004C1F35" w:rsidRPr="00746DF2">
        <w:rPr>
          <w:rFonts w:ascii="Arial" w:hAnsi="Arial" w:cs="Arial"/>
          <w:sz w:val="22"/>
          <w:szCs w:val="22"/>
        </w:rPr>
        <w:t xml:space="preserve"> a vybavenosti detských ihrísk</w:t>
      </w:r>
      <w:r w:rsidR="004C1F35">
        <w:rPr>
          <w:rFonts w:ascii="Arial" w:hAnsi="Arial" w:cs="Arial"/>
          <w:sz w:val="22"/>
          <w:szCs w:val="22"/>
        </w:rPr>
        <w:t xml:space="preserve"> </w:t>
      </w:r>
      <w:r w:rsidR="004C1F35" w:rsidRPr="00746DF2">
        <w:rPr>
          <w:rFonts w:ascii="Arial" w:hAnsi="Arial" w:cs="Arial"/>
          <w:sz w:val="22"/>
          <w:szCs w:val="22"/>
        </w:rPr>
        <w:t>na ú</w:t>
      </w:r>
      <w:r w:rsidR="004C1F35">
        <w:rPr>
          <w:rFonts w:ascii="Arial" w:hAnsi="Arial" w:cs="Arial"/>
          <w:sz w:val="22"/>
          <w:szCs w:val="22"/>
        </w:rPr>
        <w:t>zemí Mestskej časti Bratislava -</w:t>
      </w:r>
      <w:r w:rsidR="004C1F35" w:rsidRPr="00746DF2">
        <w:rPr>
          <w:rFonts w:ascii="Arial" w:hAnsi="Arial" w:cs="Arial"/>
          <w:sz w:val="22"/>
          <w:szCs w:val="22"/>
        </w:rPr>
        <w:t xml:space="preserve"> Podunajské Biskupice </w:t>
      </w:r>
      <w:r>
        <w:rPr>
          <w:rFonts w:ascii="Arial" w:hAnsi="Arial" w:cs="Arial"/>
          <w:sz w:val="22"/>
          <w:szCs w:val="22"/>
        </w:rPr>
        <w:t xml:space="preserve">je každoročne </w:t>
      </w:r>
      <w:r w:rsidR="004C1F35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>kladaný</w:t>
      </w:r>
      <w:r w:rsidR="004C1F35">
        <w:rPr>
          <w:rFonts w:ascii="Arial" w:hAnsi="Arial" w:cs="Arial"/>
          <w:sz w:val="22"/>
          <w:szCs w:val="22"/>
        </w:rPr>
        <w:t xml:space="preserve"> na rokovanie miestneho zastupiteľstva Mestskej časti Bratislava – Podunajské Biskupice. Táto informácia o stave a vybavenosti detských ihrísk monitoruje situáciu a stav k 31.12.202</w:t>
      </w:r>
      <w:r w:rsidR="00AB5C37">
        <w:rPr>
          <w:rFonts w:ascii="Arial" w:hAnsi="Arial" w:cs="Arial"/>
          <w:sz w:val="22"/>
          <w:szCs w:val="22"/>
        </w:rPr>
        <w:t>1</w:t>
      </w:r>
      <w:r w:rsidR="004C1F35">
        <w:rPr>
          <w:rFonts w:ascii="Arial" w:hAnsi="Arial" w:cs="Arial"/>
          <w:sz w:val="22"/>
          <w:szCs w:val="22"/>
        </w:rPr>
        <w:t>.</w:t>
      </w:r>
    </w:p>
    <w:p w14:paraId="69A4137C" w14:textId="77777777" w:rsidR="004C1F35" w:rsidRDefault="004C1F35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568C629F" w14:textId="77777777" w:rsidR="004C1F35" w:rsidRDefault="004C1F35" w:rsidP="004C1F3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 koncu sledovaného obdobia sa na území našej mestskej časti nachádzalo celkom 20 detských ihrísk: </w:t>
      </w:r>
    </w:p>
    <w:p w14:paraId="62B06126" w14:textId="77777777" w:rsidR="004C1F35" w:rsidRDefault="004C1F35" w:rsidP="004C1F3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38BE485" w14:textId="77777777" w:rsidR="004C1F35" w:rsidRDefault="004C1F35" w:rsidP="004C1F3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  <w:sectPr w:rsidR="004C1F35" w:rsidSect="00603F2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CA8381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Baltská pri hokejbalovom ihrisku</w:t>
      </w:r>
    </w:p>
    <w:p w14:paraId="1C23C6C1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Baltská od </w:t>
      </w:r>
      <w:proofErr w:type="spellStart"/>
      <w:r>
        <w:rPr>
          <w:rFonts w:ascii="Arial" w:hAnsi="Arial" w:cs="Arial"/>
          <w:sz w:val="22"/>
          <w:szCs w:val="22"/>
        </w:rPr>
        <w:t>Vrakunskej</w:t>
      </w:r>
      <w:proofErr w:type="spellEnd"/>
      <w:r>
        <w:rPr>
          <w:rFonts w:ascii="Arial" w:hAnsi="Arial" w:cs="Arial"/>
          <w:sz w:val="22"/>
          <w:szCs w:val="22"/>
        </w:rPr>
        <w:t xml:space="preserve"> ulice</w:t>
      </w:r>
    </w:p>
    <w:p w14:paraId="238C9A41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Bieloruská </w:t>
      </w:r>
    </w:p>
    <w:p w14:paraId="640675AB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Bodrocká – Hronská vo vnútrobloku</w:t>
      </w:r>
    </w:p>
    <w:p w14:paraId="66DD1AF4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Dudvážska vo vnútrobloku</w:t>
      </w:r>
    </w:p>
    <w:p w14:paraId="4B5FE9D1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Estónska </w:t>
      </w:r>
    </w:p>
    <w:p w14:paraId="3999D556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Ipeľská (3 x medzi bytovými domami)</w:t>
      </w:r>
    </w:p>
    <w:p w14:paraId="5D9A18FC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Korytnícka</w:t>
      </w:r>
      <w:proofErr w:type="spellEnd"/>
      <w:r>
        <w:rPr>
          <w:rFonts w:ascii="Arial" w:hAnsi="Arial" w:cs="Arial"/>
          <w:sz w:val="22"/>
          <w:szCs w:val="22"/>
        </w:rPr>
        <w:t xml:space="preserve"> od </w:t>
      </w:r>
      <w:proofErr w:type="spellStart"/>
      <w:r>
        <w:rPr>
          <w:rFonts w:ascii="Arial" w:hAnsi="Arial" w:cs="Arial"/>
          <w:sz w:val="22"/>
          <w:szCs w:val="22"/>
        </w:rPr>
        <w:t>Máchovej</w:t>
      </w:r>
      <w:proofErr w:type="spellEnd"/>
      <w:r>
        <w:rPr>
          <w:rFonts w:ascii="Arial" w:hAnsi="Arial" w:cs="Arial"/>
          <w:sz w:val="22"/>
          <w:szCs w:val="22"/>
        </w:rPr>
        <w:t xml:space="preserve"> ulice</w:t>
      </w:r>
    </w:p>
    <w:p w14:paraId="7BBD6617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Korytnícka</w:t>
      </w:r>
      <w:proofErr w:type="spellEnd"/>
      <w:r>
        <w:rPr>
          <w:rFonts w:ascii="Arial" w:hAnsi="Arial" w:cs="Arial"/>
          <w:sz w:val="22"/>
          <w:szCs w:val="22"/>
        </w:rPr>
        <w:t xml:space="preserve"> od Učiteľskej ulice</w:t>
      </w:r>
    </w:p>
    <w:p w14:paraId="2C028BCC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Latorická pri V drogérii</w:t>
      </w:r>
    </w:p>
    <w:p w14:paraId="78B9EC4B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Latorická v areáli knižnice</w:t>
      </w:r>
    </w:p>
    <w:p w14:paraId="0FAAFBA0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Latorická – Hornádska vo vnútrobloku</w:t>
      </w:r>
    </w:p>
    <w:p w14:paraId="2D83DEB3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Lotyšská</w:t>
      </w:r>
    </w:p>
    <w:p w14:paraId="37034DFF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Podzáhradná za Billou </w:t>
      </w:r>
    </w:p>
    <w:p w14:paraId="14D408BB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Podzáhradná  pri Pošte  </w:t>
      </w:r>
    </w:p>
    <w:p w14:paraId="255FA04A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Padlých hrdinov</w:t>
      </w:r>
    </w:p>
    <w:p w14:paraId="6094ECC1" w14:textId="77777777" w:rsidR="004C1F35" w:rsidRDefault="004C1F35" w:rsidP="004C1F3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Učiteľská</w:t>
      </w:r>
    </w:p>
    <w:p w14:paraId="4C4B98F4" w14:textId="77777777" w:rsidR="004C1F35" w:rsidRPr="00E20709" w:rsidRDefault="004C1F35" w:rsidP="004C1F35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0709">
        <w:rPr>
          <w:rFonts w:ascii="Arial" w:hAnsi="Arial" w:cs="Arial"/>
          <w:sz w:val="22"/>
          <w:szCs w:val="22"/>
        </w:rPr>
        <w:t>OC Jantár pri vchode do ZŠ Bieloruská</w:t>
      </w:r>
    </w:p>
    <w:p w14:paraId="0B37B79D" w14:textId="77777777" w:rsidR="004C1F35" w:rsidRDefault="004C1F35" w:rsidP="004C1F35">
      <w:pPr>
        <w:spacing w:line="276" w:lineRule="auto"/>
        <w:jc w:val="both"/>
        <w:rPr>
          <w:rFonts w:ascii="Arial" w:hAnsi="Arial" w:cs="Arial"/>
          <w:sz w:val="22"/>
          <w:szCs w:val="22"/>
        </w:rPr>
        <w:sectPr w:rsidR="004C1F35" w:rsidSect="00E207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8BB5E2" w14:textId="77777777" w:rsidR="004C1F35" w:rsidRDefault="004C1F35" w:rsidP="004C1F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CD939D" w14:textId="63A67681" w:rsidR="004C1F35" w:rsidRDefault="004C1F35" w:rsidP="004C1F3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Rozpočet miestnej časti pre rok 202</w:t>
      </w:r>
      <w:r w:rsidR="00857C6B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na opravy a údržbu detských ihrísk rátal so sumou </w:t>
      </w:r>
      <w:r w:rsidR="00857C6B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 000 eur. </w:t>
      </w:r>
      <w:r w:rsidR="00E76953">
        <w:rPr>
          <w:rFonts w:ascii="Arial" w:hAnsi="Arial" w:cs="Arial"/>
          <w:sz w:val="22"/>
          <w:szCs w:val="22"/>
        </w:rPr>
        <w:t>Na kapitálové výdavky – kúpu nových prvkov vybaveni</w:t>
      </w:r>
      <w:r w:rsidR="0001609A">
        <w:rPr>
          <w:rFonts w:ascii="Arial" w:hAnsi="Arial" w:cs="Arial"/>
          <w:sz w:val="22"/>
          <w:szCs w:val="22"/>
        </w:rPr>
        <w:t>a</w:t>
      </w:r>
      <w:r w:rsidR="00E76953">
        <w:rPr>
          <w:rFonts w:ascii="Arial" w:hAnsi="Arial" w:cs="Arial"/>
          <w:sz w:val="22"/>
          <w:szCs w:val="22"/>
        </w:rPr>
        <w:t xml:space="preserve"> detských ihrísk bol schválený rozpočet v rovnakej výške, teda 25 000 eur. </w:t>
      </w:r>
    </w:p>
    <w:p w14:paraId="56A4D942" w14:textId="77777777" w:rsidR="004C1F35" w:rsidRDefault="004C1F35" w:rsidP="004C1F3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0D2F900C" w14:textId="0495D6A7" w:rsidR="004C1F35" w:rsidRDefault="004C1F35" w:rsidP="004C1F3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Obdobie, ktorého sa táto správa dotýka, bolo veľmi špecifické a jeho veľkú časť bolo využívanie detských ihrísk vládnymi protiepidemiologickými nariadeniami hlavného hygienika Slovenskej republiky zakázané, alebo obmedzené. Aj napriek tomu sme vykon</w:t>
      </w:r>
      <w:r w:rsidR="00E76953">
        <w:rPr>
          <w:rFonts w:ascii="Arial" w:hAnsi="Arial" w:cs="Arial"/>
          <w:sz w:val="22"/>
          <w:szCs w:val="22"/>
        </w:rPr>
        <w:t>áva</w:t>
      </w:r>
      <w:r>
        <w:rPr>
          <w:rFonts w:ascii="Arial" w:hAnsi="Arial" w:cs="Arial"/>
          <w:sz w:val="22"/>
          <w:szCs w:val="22"/>
        </w:rPr>
        <w:t xml:space="preserve">li </w:t>
      </w:r>
      <w:r w:rsidR="00E76953">
        <w:rPr>
          <w:rFonts w:ascii="Arial" w:hAnsi="Arial" w:cs="Arial"/>
          <w:sz w:val="22"/>
          <w:szCs w:val="22"/>
        </w:rPr>
        <w:t xml:space="preserve">potrebné </w:t>
      </w:r>
      <w:r>
        <w:rPr>
          <w:rFonts w:ascii="Arial" w:hAnsi="Arial" w:cs="Arial"/>
          <w:sz w:val="22"/>
          <w:szCs w:val="22"/>
        </w:rPr>
        <w:t>opravy</w:t>
      </w:r>
      <w:r w:rsidR="00E76953">
        <w:rPr>
          <w:rFonts w:ascii="Arial" w:hAnsi="Arial" w:cs="Arial"/>
          <w:sz w:val="22"/>
          <w:szCs w:val="22"/>
        </w:rPr>
        <w:t xml:space="preserve"> a údržbu: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B5D261" w14:textId="77777777" w:rsidR="004C1F35" w:rsidRPr="00A674CA" w:rsidRDefault="004C1F35" w:rsidP="004C1F35">
      <w:pPr>
        <w:rPr>
          <w:rFonts w:ascii="Arial" w:hAnsi="Arial" w:cs="Arial"/>
          <w:sz w:val="22"/>
          <w:szCs w:val="22"/>
        </w:rPr>
      </w:pPr>
    </w:p>
    <w:p w14:paraId="7E54D203" w14:textId="4A57BC15" w:rsidR="004C1F35" w:rsidRDefault="00E76953" w:rsidP="004C1F35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Výmena piesku vo všetkých pieskoviskách v mestskej časti.</w:t>
      </w:r>
    </w:p>
    <w:p w14:paraId="0913E7EC" w14:textId="411128D1" w:rsidR="00211D00" w:rsidRDefault="00211D00" w:rsidP="004C1F35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Opravy detských ihrísk na Lotyšskej a Korytnickej ulici.</w:t>
      </w:r>
    </w:p>
    <w:p w14:paraId="33974558" w14:textId="54C3B030" w:rsidR="00211D00" w:rsidRDefault="00211D00" w:rsidP="004C1F35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Natieranie prvkov detského ihriska na Latorickej </w:t>
      </w:r>
      <w:r w:rsidR="00AB617C">
        <w:rPr>
          <w:rFonts w:ascii="Arial" w:hAnsi="Arial" w:cs="Arial"/>
          <w:sz w:val="22"/>
          <w:szCs w:val="22"/>
        </w:rPr>
        <w:t xml:space="preserve">ulici v areáli </w:t>
      </w:r>
      <w:r>
        <w:rPr>
          <w:rFonts w:ascii="Arial" w:hAnsi="Arial" w:cs="Arial"/>
          <w:sz w:val="22"/>
          <w:szCs w:val="22"/>
        </w:rPr>
        <w:t>knižnic</w:t>
      </w:r>
      <w:r w:rsidR="00AB617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.</w:t>
      </w:r>
    </w:p>
    <w:p w14:paraId="1577FB58" w14:textId="7128ECD4" w:rsidR="00211D00" w:rsidRDefault="00211D00" w:rsidP="004C1F35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Výroba nových schodov na detskú šmýkačku.</w:t>
      </w:r>
    </w:p>
    <w:p w14:paraId="74733032" w14:textId="72ACFB13" w:rsidR="00E76953" w:rsidRDefault="00211D00" w:rsidP="004C1F35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Rekonštrukcia oplotenie detského ihriska na Bieloruskej ulici.</w:t>
      </w:r>
    </w:p>
    <w:p w14:paraId="3E6B2AD1" w14:textId="6C9D8966" w:rsidR="00211D00" w:rsidRDefault="00211D00" w:rsidP="004C1F35">
      <w:pPr>
        <w:pStyle w:val="Odsekzoznamu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Nainštalovanie nových informačných tabúľ </w:t>
      </w:r>
      <w:r w:rsidR="00FB1BE4">
        <w:rPr>
          <w:rFonts w:ascii="Arial" w:hAnsi="Arial" w:cs="Arial"/>
          <w:sz w:val="22"/>
          <w:szCs w:val="22"/>
        </w:rPr>
        <w:t>s prevádzkovým poriadkom schváleným   miestnym zastupiteľstvom.</w:t>
      </w:r>
    </w:p>
    <w:p w14:paraId="67D047E0" w14:textId="390E3760" w:rsidR="00FB1BE4" w:rsidRDefault="00FB1BE4" w:rsidP="00FB1BE4">
      <w:pPr>
        <w:rPr>
          <w:rFonts w:ascii="Arial" w:hAnsi="Arial" w:cs="Arial"/>
          <w:sz w:val="22"/>
          <w:szCs w:val="22"/>
        </w:rPr>
      </w:pPr>
    </w:p>
    <w:p w14:paraId="19945064" w14:textId="77777777" w:rsidR="00261DD7" w:rsidRDefault="00261DD7" w:rsidP="00D05AA2">
      <w:pPr>
        <w:pStyle w:val="Zkladntext"/>
        <w:spacing w:line="276" w:lineRule="auto"/>
        <w:ind w:firstLine="708"/>
      </w:pPr>
    </w:p>
    <w:p w14:paraId="31582791" w14:textId="1B229AAB" w:rsidR="004C1F35" w:rsidRDefault="00FB1BE4" w:rsidP="00D05AA2">
      <w:pPr>
        <w:pStyle w:val="Zkladntext"/>
        <w:spacing w:line="276" w:lineRule="auto"/>
        <w:ind w:firstLine="708"/>
      </w:pPr>
      <w:r>
        <w:lastRenderedPageBreak/>
        <w:t>Komplexná rekonštrukcia detských ihrísk sa v roku 2021 nerobila žiadna</w:t>
      </w:r>
      <w:r w:rsidR="008C6448">
        <w:t xml:space="preserve"> a kapitálový rozpočet na detské ihriská čerpaný nebol.</w:t>
      </w:r>
      <w:r>
        <w:t xml:space="preserve"> </w:t>
      </w:r>
      <w:r w:rsidR="00261DD7">
        <w:t>Rušenie detských ihrísk na Baltskej a na Ipeľskej ulici bolo zastavené s</w:t>
      </w:r>
      <w:r w:rsidR="00D05AA2">
        <w:t>tarost</w:t>
      </w:r>
      <w:r w:rsidR="00261DD7">
        <w:t>om</w:t>
      </w:r>
      <w:r w:rsidR="00D05AA2">
        <w:t xml:space="preserve"> Mestskej časti Bratislava – Podunajské Biskupice </w:t>
      </w:r>
      <w:r>
        <w:t>Mgr. Z</w:t>
      </w:r>
      <w:r w:rsidR="00D05AA2">
        <w:t>oltán</w:t>
      </w:r>
      <w:r w:rsidR="00261DD7">
        <w:t>om</w:t>
      </w:r>
      <w:r w:rsidR="00D05AA2">
        <w:t xml:space="preserve"> </w:t>
      </w:r>
      <w:proofErr w:type="spellStart"/>
      <w:r w:rsidR="00D05AA2">
        <w:t>Pék</w:t>
      </w:r>
      <w:r w:rsidR="00261DD7">
        <w:t>om</w:t>
      </w:r>
      <w:proofErr w:type="spellEnd"/>
      <w:r w:rsidR="00261DD7">
        <w:t>.</w:t>
      </w:r>
    </w:p>
    <w:p w14:paraId="1DF2B421" w14:textId="77777777" w:rsidR="004C1F35" w:rsidRDefault="004C1F35" w:rsidP="004C1F35">
      <w:pPr>
        <w:pStyle w:val="Zkladntext"/>
        <w:spacing w:line="276" w:lineRule="auto"/>
        <w:ind w:firstLine="708"/>
        <w:jc w:val="both"/>
      </w:pPr>
    </w:p>
    <w:p w14:paraId="02F51049" w14:textId="087EB267" w:rsidR="004C1F35" w:rsidRDefault="00D05AA2" w:rsidP="004C1F35">
      <w:pPr>
        <w:pStyle w:val="Zkladntext"/>
        <w:spacing w:line="276" w:lineRule="auto"/>
        <w:ind w:firstLine="708"/>
        <w:jc w:val="both"/>
      </w:pPr>
      <w:r>
        <w:t>Každoročne sa</w:t>
      </w:r>
      <w:r w:rsidR="004C1F35">
        <w:t xml:space="preserve"> vykonáva</w:t>
      </w:r>
      <w:r>
        <w:t xml:space="preserve"> </w:t>
      </w:r>
      <w:r w:rsidR="004C1F35">
        <w:t>veľká revízia detských ihrísk a hracích prvkov. V zavedenej praxi bude náš miestny úrad pokračovať aj naďalej</w:t>
      </w:r>
      <w:r w:rsidR="001F065D">
        <w:t>.</w:t>
      </w:r>
      <w:r w:rsidR="004C1F35">
        <w:t xml:space="preserve"> </w:t>
      </w:r>
      <w:r w:rsidR="001F065D">
        <w:t>P</w:t>
      </w:r>
      <w:r w:rsidR="004C1F35">
        <w:t xml:space="preserve">re zabezpečenie </w:t>
      </w:r>
      <w:r w:rsidR="001F065D">
        <w:t xml:space="preserve">ešte </w:t>
      </w:r>
      <w:r w:rsidR="004C1F35">
        <w:t>lepšej</w:t>
      </w:r>
      <w:r w:rsidR="001F065D">
        <w:t xml:space="preserve"> </w:t>
      </w:r>
      <w:r w:rsidR="004C1F35">
        <w:t xml:space="preserve">kontroly </w:t>
      </w:r>
      <w:r w:rsidR="001F065D">
        <w:t>z</w:t>
      </w:r>
      <w:r w:rsidR="004C1F35">
        <w:t xml:space="preserve">amestnanci </w:t>
      </w:r>
      <w:r w:rsidR="004C1F35" w:rsidRPr="0039185A">
        <w:t>oddelenia ŽP, O a</w:t>
      </w:r>
      <w:r w:rsidR="004C1F35">
        <w:t> </w:t>
      </w:r>
      <w:r w:rsidR="004C1F35" w:rsidRPr="0039185A">
        <w:t>CH</w:t>
      </w:r>
      <w:r w:rsidR="004C1F35">
        <w:t xml:space="preserve"> sú inštruovaní a vedení k tomu, aby pri vykonávaní svojej bežnej činnosti – čistení priestoru a zbieraní odpadu zároveň venovali pozornosť aj hracím prvkom a  vizuálne kontrolovali ich stav, či nie je niektorý evidentne poškodený a nestáva sa hrozbou pre hrajúce sa deti. Veľkou pomocou v tejto problematike je aj spätná väzba od rodičov detí, ktorí prostredníctvom emailu, alebo telefonicky nahlasujú problémy. </w:t>
      </w:r>
    </w:p>
    <w:p w14:paraId="0E7E8023" w14:textId="77777777" w:rsidR="004C1F35" w:rsidRDefault="004C1F35" w:rsidP="004C1F35">
      <w:pPr>
        <w:pStyle w:val="Zkladntext"/>
        <w:spacing w:line="276" w:lineRule="auto"/>
        <w:ind w:firstLine="708"/>
        <w:jc w:val="both"/>
      </w:pPr>
    </w:p>
    <w:p w14:paraId="26067A5D" w14:textId="008DFFBB" w:rsidR="004C1F35" w:rsidRDefault="004C1F35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Miestna časť Bratislava – Podunajské Biskupice kladie pri rekonštrukciách detských ihrísk veľký dôraz už na výber jednotlivých prvkov pri verejnom obstarávaní tak, aby sme používali moderné bez</w:t>
      </w:r>
      <w:r w:rsidR="00D05A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údržbové hracie prvky, ktoré sa nám osvedčili, či už z hľadiska životnosti, alebo odolnosti proti vandalizmu. Registrujeme na nich menšie,  respektíve žiadne poškodenia.</w:t>
      </w:r>
    </w:p>
    <w:p w14:paraId="6190FC61" w14:textId="77777777" w:rsidR="004C1F35" w:rsidRDefault="004C1F35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122EF0BB" w14:textId="77777777" w:rsidR="004C1F35" w:rsidRDefault="004C1F35" w:rsidP="004C1F3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2DD5E118" w14:textId="77777777" w:rsidR="004C1F35" w:rsidRDefault="004C1F35" w:rsidP="004C1F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Spracoval:</w:t>
      </w:r>
    </w:p>
    <w:p w14:paraId="0129212D" w14:textId="77777777" w:rsidR="004C1F35" w:rsidRDefault="004C1F35" w:rsidP="004C1F3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Ing. Stanislav </w:t>
      </w:r>
      <w:proofErr w:type="spellStart"/>
      <w:r>
        <w:rPr>
          <w:rFonts w:ascii="Arial" w:hAnsi="Arial" w:cs="Arial"/>
          <w:bCs/>
          <w:sz w:val="22"/>
          <w:szCs w:val="22"/>
        </w:rPr>
        <w:t>Štěrba</w:t>
      </w:r>
      <w:proofErr w:type="spellEnd"/>
    </w:p>
    <w:p w14:paraId="21EA6B74" w14:textId="77777777" w:rsidR="004C1F35" w:rsidRDefault="004C1F35" w:rsidP="004C1F35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vedúci oddelenia </w:t>
      </w:r>
      <w:proofErr w:type="spellStart"/>
      <w:r>
        <w:rPr>
          <w:rFonts w:ascii="Arial" w:hAnsi="Arial" w:cs="Arial"/>
          <w:sz w:val="22"/>
          <w:szCs w:val="22"/>
        </w:rPr>
        <w:t>ŽP,OaCH</w:t>
      </w:r>
      <w:proofErr w:type="spellEnd"/>
    </w:p>
    <w:p w14:paraId="136906D7" w14:textId="77777777" w:rsidR="004C1F35" w:rsidRDefault="004C1F35" w:rsidP="00886197"/>
    <w:sectPr w:rsidR="004C1F35" w:rsidSect="00603F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D45"/>
    <w:multiLevelType w:val="hybridMultilevel"/>
    <w:tmpl w:val="5F5CDC2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DC8"/>
    <w:multiLevelType w:val="hybridMultilevel"/>
    <w:tmpl w:val="252A0F74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2B4A5F40"/>
    <w:multiLevelType w:val="hybridMultilevel"/>
    <w:tmpl w:val="1A50C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D106AB"/>
    <w:multiLevelType w:val="hybridMultilevel"/>
    <w:tmpl w:val="67A6BC2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E873112"/>
    <w:multiLevelType w:val="hybridMultilevel"/>
    <w:tmpl w:val="D8108988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46207940">
    <w:abstractNumId w:val="3"/>
  </w:num>
  <w:num w:numId="2" w16cid:durableId="10639147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3339907">
    <w:abstractNumId w:val="2"/>
  </w:num>
  <w:num w:numId="4" w16cid:durableId="595482726">
    <w:abstractNumId w:val="1"/>
  </w:num>
  <w:num w:numId="5" w16cid:durableId="2090422235">
    <w:abstractNumId w:val="4"/>
  </w:num>
  <w:num w:numId="6" w16cid:durableId="1183742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69"/>
    <w:rsid w:val="0001609A"/>
    <w:rsid w:val="00070F43"/>
    <w:rsid w:val="00083AA0"/>
    <w:rsid w:val="00097B6E"/>
    <w:rsid w:val="000A631E"/>
    <w:rsid w:val="000D4075"/>
    <w:rsid w:val="0013402B"/>
    <w:rsid w:val="00147E57"/>
    <w:rsid w:val="001F065D"/>
    <w:rsid w:val="00206D14"/>
    <w:rsid w:val="00211D00"/>
    <w:rsid w:val="00220D5B"/>
    <w:rsid w:val="002577CB"/>
    <w:rsid w:val="00261DD7"/>
    <w:rsid w:val="00284A91"/>
    <w:rsid w:val="002C31CB"/>
    <w:rsid w:val="002C7144"/>
    <w:rsid w:val="002E73DB"/>
    <w:rsid w:val="003205AF"/>
    <w:rsid w:val="00323396"/>
    <w:rsid w:val="00323CE3"/>
    <w:rsid w:val="003668B1"/>
    <w:rsid w:val="003A0914"/>
    <w:rsid w:val="003B133D"/>
    <w:rsid w:val="003C4449"/>
    <w:rsid w:val="003D50CA"/>
    <w:rsid w:val="003E56D3"/>
    <w:rsid w:val="00403A18"/>
    <w:rsid w:val="00461958"/>
    <w:rsid w:val="004653F5"/>
    <w:rsid w:val="004C1F35"/>
    <w:rsid w:val="004E7512"/>
    <w:rsid w:val="004F62D9"/>
    <w:rsid w:val="00533856"/>
    <w:rsid w:val="00560DD4"/>
    <w:rsid w:val="00560F07"/>
    <w:rsid w:val="00565839"/>
    <w:rsid w:val="00587A4F"/>
    <w:rsid w:val="00587EE2"/>
    <w:rsid w:val="005A0B7A"/>
    <w:rsid w:val="005B3E5D"/>
    <w:rsid w:val="005F0759"/>
    <w:rsid w:val="00603F25"/>
    <w:rsid w:val="006478B9"/>
    <w:rsid w:val="00674044"/>
    <w:rsid w:val="006B1165"/>
    <w:rsid w:val="006B7D06"/>
    <w:rsid w:val="006D09BD"/>
    <w:rsid w:val="00716614"/>
    <w:rsid w:val="0071782F"/>
    <w:rsid w:val="0077232F"/>
    <w:rsid w:val="007C74AC"/>
    <w:rsid w:val="007C7E11"/>
    <w:rsid w:val="00804E33"/>
    <w:rsid w:val="00814CCB"/>
    <w:rsid w:val="00832404"/>
    <w:rsid w:val="00844ADD"/>
    <w:rsid w:val="008524E0"/>
    <w:rsid w:val="00857C6B"/>
    <w:rsid w:val="00862AEC"/>
    <w:rsid w:val="00871FF2"/>
    <w:rsid w:val="00886197"/>
    <w:rsid w:val="008A5B05"/>
    <w:rsid w:val="008C6448"/>
    <w:rsid w:val="008F04DB"/>
    <w:rsid w:val="00900E4A"/>
    <w:rsid w:val="00993DAA"/>
    <w:rsid w:val="009F435A"/>
    <w:rsid w:val="00A002B2"/>
    <w:rsid w:val="00A023C1"/>
    <w:rsid w:val="00A66932"/>
    <w:rsid w:val="00A8663E"/>
    <w:rsid w:val="00AA09B9"/>
    <w:rsid w:val="00AB5C37"/>
    <w:rsid w:val="00AB617C"/>
    <w:rsid w:val="00AD191A"/>
    <w:rsid w:val="00AD73AE"/>
    <w:rsid w:val="00AE42E7"/>
    <w:rsid w:val="00B61125"/>
    <w:rsid w:val="00BA5235"/>
    <w:rsid w:val="00BC650D"/>
    <w:rsid w:val="00C31CE4"/>
    <w:rsid w:val="00C64086"/>
    <w:rsid w:val="00C84264"/>
    <w:rsid w:val="00CB1F1A"/>
    <w:rsid w:val="00CC286D"/>
    <w:rsid w:val="00CD74A9"/>
    <w:rsid w:val="00D05AA2"/>
    <w:rsid w:val="00D149FE"/>
    <w:rsid w:val="00D1539F"/>
    <w:rsid w:val="00D42D64"/>
    <w:rsid w:val="00D77D55"/>
    <w:rsid w:val="00D832E1"/>
    <w:rsid w:val="00D933F6"/>
    <w:rsid w:val="00DE0C1E"/>
    <w:rsid w:val="00E21B57"/>
    <w:rsid w:val="00E2636F"/>
    <w:rsid w:val="00E62D2E"/>
    <w:rsid w:val="00E64654"/>
    <w:rsid w:val="00E76953"/>
    <w:rsid w:val="00E80DC8"/>
    <w:rsid w:val="00E813E9"/>
    <w:rsid w:val="00EA5F6F"/>
    <w:rsid w:val="00EC2256"/>
    <w:rsid w:val="00EC3BD4"/>
    <w:rsid w:val="00F32002"/>
    <w:rsid w:val="00F37981"/>
    <w:rsid w:val="00F55899"/>
    <w:rsid w:val="00F87A37"/>
    <w:rsid w:val="00FA4C69"/>
    <w:rsid w:val="00FB1BE4"/>
    <w:rsid w:val="00F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A5A9"/>
  <w15:docId w15:val="{290BB7C8-F995-4BCA-8781-E244300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62AEC"/>
    <w:pPr>
      <w:keepNext/>
      <w:outlineLvl w:val="3"/>
    </w:pPr>
    <w:rPr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1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191A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3A0914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rsid w:val="00862AEC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D0EF-8087-409C-9B47-C283F137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897</Words>
  <Characters>5272</Characters>
  <Application>Microsoft Office Word</Application>
  <DocSecurity>0</DocSecurity>
  <Lines>251</Lines>
  <Paragraphs>82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Ján</dc:creator>
  <cp:lastModifiedBy>Špaček Ján</cp:lastModifiedBy>
  <cp:revision>20</cp:revision>
  <cp:lastPrinted>2020-06-29T07:10:00Z</cp:lastPrinted>
  <dcterms:created xsi:type="dcterms:W3CDTF">2022-05-09T19:07:00Z</dcterms:created>
  <dcterms:modified xsi:type="dcterms:W3CDTF">2022-06-23T07:15:00Z</dcterms:modified>
</cp:coreProperties>
</file>